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C3FB5" w:rsidRPr="0023330B" w:rsidRDefault="001C3FB5">
      <w:pPr>
        <w:keepNext/>
        <w:tabs>
          <w:tab w:val="left" w:pos="0"/>
        </w:tabs>
        <w:ind w:left="1152" w:hanging="1152"/>
        <w:jc w:val="right"/>
        <w:rPr>
          <w:rFonts w:ascii="Arial Narrow" w:hAnsi="Arial Narrow" w:cs="Arial Narrow"/>
          <w:sz w:val="30"/>
          <w:szCs w:val="30"/>
        </w:rPr>
      </w:pPr>
      <w:r w:rsidRPr="0023330B">
        <w:rPr>
          <w:rFonts w:ascii="Arial Narrow" w:hAnsi="Arial Narrow" w:cs="Arial Narrow"/>
          <w:b/>
          <w:bCs/>
          <w:sz w:val="24"/>
          <w:szCs w:val="24"/>
        </w:rPr>
        <w:t>Załącznik Nr 5</w:t>
      </w:r>
    </w:p>
    <w:p w:rsidR="001C3FB5" w:rsidRPr="0023330B" w:rsidRDefault="001C3FB5">
      <w:pPr>
        <w:pStyle w:val="Tekstpodstawowy"/>
        <w:rPr>
          <w:rFonts w:ascii="Arial Narrow" w:hAnsi="Arial Narrow" w:cs="Arial Narrow"/>
        </w:rPr>
      </w:pPr>
      <w:r w:rsidRPr="0023330B">
        <w:rPr>
          <w:rFonts w:ascii="Arial Narrow" w:hAnsi="Arial Narrow" w:cs="Arial Narrow"/>
          <w:sz w:val="30"/>
          <w:szCs w:val="30"/>
        </w:rPr>
        <w:t>Zestawienie wymagań dotyczących aparatury do rezonansu magnetycznego 3T</w:t>
      </w:r>
    </w:p>
    <w:p w:rsidR="001C3FB5" w:rsidRPr="0023330B" w:rsidRDefault="001C3FB5">
      <w:pPr>
        <w:ind w:left="540"/>
        <w:rPr>
          <w:rFonts w:ascii="Arial Narrow" w:hAnsi="Arial Narrow" w:cs="Arial Narrow"/>
        </w:rPr>
      </w:pPr>
      <w:r w:rsidRPr="0023330B">
        <w:rPr>
          <w:rFonts w:ascii="Arial Narrow" w:hAnsi="Arial Narrow" w:cs="Arial Narrow"/>
        </w:rPr>
        <w:t>Nazwa aparatu:</w:t>
      </w:r>
      <w:r w:rsidRPr="0023330B">
        <w:rPr>
          <w:rFonts w:ascii="Arial Narrow" w:hAnsi="Arial Narrow" w:cs="Arial Narrow"/>
        </w:rPr>
        <w:tab/>
        <w:t>…………………………………………………………</w:t>
      </w:r>
    </w:p>
    <w:p w:rsidR="001C3FB5" w:rsidRPr="0023330B" w:rsidRDefault="001C3FB5">
      <w:pPr>
        <w:rPr>
          <w:rFonts w:ascii="Arial Narrow" w:hAnsi="Arial Narrow" w:cs="Arial Narrow"/>
        </w:rPr>
      </w:pPr>
    </w:p>
    <w:p w:rsidR="001C3FB5" w:rsidRPr="0023330B" w:rsidRDefault="001C3FB5">
      <w:pPr>
        <w:ind w:left="540"/>
        <w:rPr>
          <w:rFonts w:ascii="Arial Narrow" w:hAnsi="Arial Narrow" w:cs="Arial Narrow"/>
        </w:rPr>
      </w:pPr>
      <w:r w:rsidRPr="0023330B">
        <w:rPr>
          <w:rFonts w:ascii="Arial Narrow" w:hAnsi="Arial Narrow" w:cs="Arial Narrow"/>
        </w:rPr>
        <w:t>Producent:</w:t>
      </w:r>
      <w:r w:rsidRPr="0023330B">
        <w:rPr>
          <w:rFonts w:ascii="Arial Narrow" w:hAnsi="Arial Narrow" w:cs="Arial Narrow"/>
        </w:rPr>
        <w:tab/>
      </w:r>
      <w:r w:rsidRPr="0023330B">
        <w:rPr>
          <w:rFonts w:ascii="Arial Narrow" w:hAnsi="Arial Narrow" w:cs="Arial Narrow"/>
        </w:rPr>
        <w:tab/>
        <w:t>……………………………</w:t>
      </w:r>
    </w:p>
    <w:p w:rsidR="001C3FB5" w:rsidRPr="0023330B" w:rsidRDefault="001C3FB5">
      <w:pPr>
        <w:ind w:left="540"/>
        <w:rPr>
          <w:rFonts w:ascii="Arial Narrow" w:hAnsi="Arial Narrow" w:cs="Arial Narrow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59"/>
        <w:gridCol w:w="5994"/>
        <w:gridCol w:w="2261"/>
        <w:gridCol w:w="1945"/>
        <w:gridCol w:w="2840"/>
      </w:tblGrid>
      <w:tr w:rsidR="001C3FB5" w:rsidRPr="0023330B" w:rsidTr="00F8065E">
        <w:trPr>
          <w:trHeight w:val="706"/>
          <w:tblHeader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 w:rsidRPr="0023330B">
              <w:rPr>
                <w:rFonts w:ascii="Arial Narrow" w:hAnsi="Arial Narrow" w:cs="Arial Narrow"/>
                <w:b/>
                <w:bCs/>
                <w:lang w:val="en-US"/>
              </w:rPr>
              <w:t>L. p.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 w:rsidRPr="0023330B">
              <w:rPr>
                <w:rFonts w:ascii="Arial Narrow" w:hAnsi="Arial Narrow" w:cs="Arial Narrow"/>
                <w:b/>
                <w:bCs/>
              </w:rPr>
              <w:t>Opis parametru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 w:rsidRPr="0023330B">
              <w:rPr>
                <w:rFonts w:ascii="Arial Narrow" w:hAnsi="Arial Narrow" w:cs="Arial Narrow"/>
                <w:b/>
                <w:bCs/>
              </w:rPr>
              <w:t>Parametr graniczny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 w:rsidRPr="0023330B">
              <w:rPr>
                <w:rFonts w:ascii="Arial Narrow" w:hAnsi="Arial Narrow" w:cs="Arial Narrow"/>
                <w:b/>
                <w:bCs/>
              </w:rPr>
              <w:t>Parametr oceniany i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 w:rsidRPr="0023330B">
              <w:rPr>
                <w:rFonts w:ascii="Arial Narrow" w:hAnsi="Arial Narrow" w:cs="Arial Narrow"/>
                <w:b/>
                <w:bCs/>
              </w:rPr>
              <w:t>punktacja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1C3FB5" w:rsidRPr="0023330B" w:rsidRDefault="001C3FB5">
            <w:pPr>
              <w:snapToGrid w:val="0"/>
              <w:jc w:val="center"/>
            </w:pPr>
            <w:r w:rsidRPr="0023330B">
              <w:rPr>
                <w:rFonts w:ascii="Arial Narrow" w:hAnsi="Arial Narrow" w:cs="Arial Narrow"/>
                <w:b/>
                <w:bCs/>
              </w:rPr>
              <w:t>Parametr oferowany</w:t>
            </w: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snapToGrid w:val="0"/>
              <w:spacing w:line="480" w:lineRule="auto"/>
            </w:pPr>
            <w:r w:rsidRPr="0023330B">
              <w:rPr>
                <w:rFonts w:ascii="Arial Narrow" w:eastAsia="Arial Narrow" w:hAnsi="Arial Narrow" w:cs="Arial Narrow"/>
                <w:bCs/>
              </w:rPr>
              <w:t xml:space="preserve"> </w:t>
            </w:r>
            <w:r w:rsidRPr="0023330B">
              <w:rPr>
                <w:rFonts w:ascii="Arial Narrow" w:hAnsi="Arial Narrow" w:cs="Arial Narrow"/>
                <w:bCs/>
              </w:rPr>
              <w:t>1.      MAGNES</w:t>
            </w:r>
          </w:p>
        </w:tc>
      </w:tr>
      <w:tr w:rsidR="001C3FB5" w:rsidRPr="0023330B" w:rsidTr="00F8065E">
        <w:trPr>
          <w:trHeight w:val="11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pacing w:line="360" w:lineRule="auto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Natężenie pola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3T;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rPr>
          <w:trHeight w:val="11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spacing w:line="360" w:lineRule="auto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Zamknięty system chłodzenia magnesu ciekłym helem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pStyle w:val="Nagwek5"/>
              <w:numPr>
                <w:ilvl w:val="4"/>
                <w:numId w:val="3"/>
              </w:num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 w:val="0"/>
                <w:sz w:val="20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20"/>
              </w:rPr>
              <w:t>Aktywne ekranowanie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tabs>
                <w:tab w:val="center" w:pos="1010"/>
                <w:tab w:val="right" w:pos="2020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ab/>
              <w:t>Bez punktacji</w:t>
            </w:r>
            <w:r w:rsidRPr="0023330B">
              <w:rPr>
                <w:rFonts w:ascii="Arial Narrow" w:hAnsi="Arial Narrow" w:cs="Arial Narrow"/>
              </w:rPr>
              <w:tab/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Sprzętowa korekta homogeniczności pola wyższego rzędu – po wprowadzeniu do magnesu pacjenta i cewek odbiorczych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Jeżeli tak –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pStyle w:val="NormalnyWeb"/>
              <w:spacing w:before="0"/>
              <w:jc w:val="center"/>
            </w:pPr>
            <w:r w:rsidRPr="0023330B">
              <w:rPr>
                <w:rFonts w:ascii="Arial Narrow" w:hAnsi="Arial Narrow" w:cs="Arial Narrow"/>
                <w:sz w:val="20"/>
                <w:szCs w:val="20"/>
              </w:rPr>
              <w:t>Nie – 0 pkt.</w:t>
            </w:r>
            <w:r w:rsidRPr="0023330B">
              <w:rPr>
                <w:rFonts w:ascii="Arial Narrow" w:hAnsi="Arial Narrow" w:cs="Arial Narrow"/>
                <w:sz w:val="20"/>
                <w:szCs w:val="20"/>
              </w:rPr>
              <w:br/>
              <w:t>Tak – 2 pkt.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Magnes systemu zbudowany w technologii ”</w:t>
            </w:r>
            <w:proofErr w:type="spellStart"/>
            <w:r w:rsidRPr="0023330B">
              <w:rPr>
                <w:rFonts w:ascii="Arial Narrow" w:hAnsi="Arial Narrow" w:cs="Arial Narrow"/>
              </w:rPr>
              <w:t>zero-boil-off</w:t>
            </w:r>
            <w:proofErr w:type="spellEnd"/>
            <w:r w:rsidRPr="0023330B">
              <w:rPr>
                <w:rFonts w:ascii="Arial Narrow" w:hAnsi="Arial Narrow" w:cs="Arial Narrow"/>
              </w:rPr>
              <w:t>”(zerowego zużycia helu) -nie tylko jako komercyjna nazwa technologii, ale i w normalnych warunkach pracy zapewniająca zużycie helu 0,01 l/godz.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≤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>0,01 l/godz.;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= 0,01 l/godz. – 0 pkt.</w:t>
            </w:r>
          </w:p>
          <w:p w:rsidR="001C3FB5" w:rsidRPr="0023330B" w:rsidRDefault="001C3FB5" w:rsidP="00BC10CC">
            <w:pPr>
              <w:jc w:val="center"/>
            </w:pPr>
            <w:r w:rsidRPr="0023330B">
              <w:rPr>
                <w:rFonts w:ascii="Arial Narrow" w:hAnsi="Arial Narrow" w:cs="Arial Narrow"/>
              </w:rPr>
              <w:t xml:space="preserve">&lt; 0,01 l/godz. – </w:t>
            </w:r>
            <w:r w:rsidR="00BC10CC">
              <w:rPr>
                <w:rFonts w:ascii="Arial Narrow" w:hAnsi="Arial Narrow" w:cs="Arial Narrow"/>
              </w:rPr>
              <w:t>2</w:t>
            </w:r>
            <w:r w:rsidRPr="0023330B">
              <w:rPr>
                <w:rFonts w:ascii="Arial Narrow" w:hAnsi="Arial Narrow" w:cs="Arial Narrow"/>
              </w:rPr>
              <w:t xml:space="preserve">  pkt.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Homogeniczność pola (wartość typowa mierzona metodą </w:t>
            </w:r>
            <w:proofErr w:type="spellStart"/>
            <w:r w:rsidRPr="0023330B">
              <w:rPr>
                <w:rFonts w:ascii="Arial Narrow" w:hAnsi="Arial Narrow" w:cs="Arial Narrow"/>
              </w:rPr>
              <w:t>Volume-root-mean-square</w:t>
            </w:r>
            <w:proofErr w:type="spellEnd"/>
            <w:r w:rsidRPr="0023330B">
              <w:rPr>
                <w:rFonts w:ascii="Arial Narrow" w:hAnsi="Arial Narrow" w:cs="Arial Narrow"/>
              </w:rPr>
              <w:t>) w kuli: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eastAsia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1.6.1.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>o małej średnicy 10 cm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≤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>0,01 ppm;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eastAsia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1.6.2.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Arial Narrow" w:hAnsi="Arial Narrow" w:cs="Arial Narrow"/>
                <w:sz w:val="20"/>
              </w:rPr>
              <w:t xml:space="preserve"> </w:t>
            </w:r>
            <w:r w:rsidRPr="0023330B">
              <w:rPr>
                <w:rFonts w:ascii="Arial Narrow" w:hAnsi="Arial Narrow" w:cs="Arial Narrow"/>
                <w:sz w:val="20"/>
              </w:rPr>
              <w:t>o dużej średnicy 20 cm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≤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>0,03 ppm;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shd w:val="clear" w:color="auto" w:fill="FFFF00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shd w:val="clear" w:color="auto" w:fill="FFFF00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snapToGrid w:val="0"/>
              <w:rPr>
                <w:rFonts w:ascii="Arial Narrow" w:eastAsia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1.6.3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Arial Narrow" w:hAnsi="Arial Narrow" w:cs="Arial Narrow"/>
                <w:sz w:val="20"/>
              </w:rPr>
              <w:t xml:space="preserve"> </w:t>
            </w:r>
            <w:r w:rsidRPr="0023330B">
              <w:rPr>
                <w:rFonts w:ascii="Arial Narrow" w:hAnsi="Arial Narrow" w:cs="Arial Narrow"/>
                <w:sz w:val="20"/>
              </w:rPr>
              <w:t>o dużej średnicy 30 cm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≤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>0,20  ppm;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&gt; 0,10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 w:rsidP="00100352">
            <w:pPr>
              <w:jc w:val="center"/>
            </w:pPr>
            <w:r w:rsidRPr="0023330B">
              <w:rPr>
                <w:rFonts w:ascii="Arial Narrow" w:hAnsi="Arial Narrow" w:cs="Arial Narrow"/>
              </w:rPr>
              <w:t xml:space="preserve">≤ 0,10 – </w:t>
            </w:r>
            <w:r w:rsidR="00100352">
              <w:rPr>
                <w:rFonts w:ascii="Arial Narrow" w:hAnsi="Arial Narrow" w:cs="Arial Narrow"/>
              </w:rPr>
              <w:t>3</w:t>
            </w:r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snapToGrid w:val="0"/>
              <w:rPr>
                <w:rFonts w:ascii="Arial Narrow" w:eastAsia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1.6.4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Arial Narrow" w:hAnsi="Arial Narrow" w:cs="Arial Narrow"/>
                <w:sz w:val="20"/>
              </w:rPr>
              <w:t xml:space="preserve"> </w:t>
            </w:r>
            <w:r w:rsidRPr="0023330B">
              <w:rPr>
                <w:rFonts w:ascii="Arial Narrow" w:hAnsi="Arial Narrow" w:cs="Arial Narrow"/>
                <w:sz w:val="20"/>
              </w:rPr>
              <w:t>o dużej średnicy 40 cm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≤</w:t>
            </w:r>
            <w:r w:rsidRPr="0023330B">
              <w:rPr>
                <w:rFonts w:ascii="Arial Narrow" w:eastAsia="Arial Narrow" w:hAnsi="Arial Narrow" w:cs="Arial Narrow"/>
              </w:rPr>
              <w:t xml:space="preserve"> 1</w:t>
            </w:r>
            <w:r w:rsidRPr="0023330B">
              <w:rPr>
                <w:rFonts w:ascii="Arial Narrow" w:hAnsi="Arial Narrow" w:cs="Arial Narrow"/>
              </w:rPr>
              <w:t>,20 ppm; podać wartość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1.7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System redukcji hałasu poprzez rozwiązania </w:t>
            </w:r>
            <w:proofErr w:type="spellStart"/>
            <w:r w:rsidRPr="0023330B">
              <w:rPr>
                <w:rFonts w:ascii="Arial Narrow" w:hAnsi="Arial Narrow" w:cs="Arial Narrow"/>
              </w:rPr>
              <w:t>software’owe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</w:t>
            </w:r>
            <w:proofErr w:type="spellStart"/>
            <w:r w:rsidRPr="0023330B">
              <w:rPr>
                <w:rFonts w:ascii="Arial Narrow" w:hAnsi="Arial Narrow" w:cs="Arial Narrow"/>
              </w:rPr>
              <w:t>QuietX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ART, Pianissimo, </w:t>
            </w:r>
            <w:proofErr w:type="spellStart"/>
            <w:r w:rsidRPr="0023330B">
              <w:rPr>
                <w:rFonts w:ascii="Arial Narrow" w:hAnsi="Arial Narrow" w:cs="Arial Narrow"/>
              </w:rPr>
              <w:t>Softone</w:t>
            </w:r>
            <w:proofErr w:type="spellEnd"/>
            <w:r w:rsidRPr="0023330B">
              <w:rPr>
                <w:rFonts w:ascii="Arial Narrow" w:hAnsi="Arial Narrow" w:cs="Arial Narrow"/>
              </w:rPr>
              <w:t>, lub zgodnie z nomenklaturą producenta) oraz sprzętowe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1.8.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20"/>
              </w:rPr>
              <w:t xml:space="preserve">Waga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gantry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 xml:space="preserve"> aparatu z wyposażeniem i ciekłym helem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≤</w:t>
            </w:r>
            <w:r w:rsidRPr="0023330B">
              <w:rPr>
                <w:rFonts w:ascii="Arial Narrow" w:eastAsia="Arial Narrow" w:hAnsi="Arial Narrow" w:cs="Arial Narrow"/>
              </w:rPr>
              <w:t xml:space="preserve"> 8200</w:t>
            </w:r>
            <w:r w:rsidRPr="0023330B">
              <w:rPr>
                <w:rFonts w:ascii="Arial Narrow" w:hAnsi="Arial Narrow" w:cs="Arial Narrow"/>
              </w:rPr>
              <w:t xml:space="preserve"> kg;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1.9.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20"/>
              </w:rPr>
              <w:t xml:space="preserve">Wymiar pola 5G (oś X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x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 xml:space="preserve"> Y x Z) ≤ 3,0 x 3,0 x 5,5 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1.9.1.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Arial Narrow" w:hAnsi="Arial Narrow" w:cs="Arial Narrow"/>
                <w:sz w:val="20"/>
              </w:rPr>
              <w:t xml:space="preserve"> </w:t>
            </w:r>
            <w:r w:rsidRPr="0023330B">
              <w:rPr>
                <w:rFonts w:ascii="Arial Narrow" w:hAnsi="Arial Narrow" w:cs="Arial Narrow"/>
                <w:sz w:val="20"/>
              </w:rPr>
              <w:t>osie x / y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1.9.2.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Arial Narrow" w:hAnsi="Arial Narrow" w:cs="Arial Narrow"/>
                <w:sz w:val="20"/>
              </w:rPr>
              <w:t xml:space="preserve"> </w:t>
            </w:r>
            <w:r w:rsidRPr="0023330B">
              <w:rPr>
                <w:rFonts w:ascii="Arial Narrow" w:hAnsi="Arial Narrow" w:cs="Arial Narrow"/>
                <w:sz w:val="20"/>
              </w:rPr>
              <w:t>oś z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Arial Narrow" w:hAnsi="Arial Narrow" w:cs="Arial Narrow"/>
                <w:sz w:val="20"/>
              </w:rPr>
              <w:t>Średnica otworu dla pacjenta (magnes z systemem „</w:t>
            </w:r>
            <w:proofErr w:type="spellStart"/>
            <w:r w:rsidRPr="0023330B">
              <w:rPr>
                <w:rFonts w:ascii="Arial Narrow" w:eastAsia="Arial Narrow" w:hAnsi="Arial Narrow" w:cs="Arial Narrow"/>
                <w:sz w:val="20"/>
              </w:rPr>
              <w:t>shim</w:t>
            </w:r>
            <w:proofErr w:type="spellEnd"/>
            <w:r w:rsidRPr="0023330B">
              <w:rPr>
                <w:rFonts w:ascii="Arial Narrow" w:eastAsia="Arial Narrow" w:hAnsi="Arial Narrow" w:cs="Arial Narrow"/>
                <w:sz w:val="20"/>
              </w:rPr>
              <w:t>”, cewkami gradientowymi i cewką całego ciała) &gt; 70 cm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 70 cm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348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1C3FB5" w:rsidRPr="0023330B" w:rsidRDefault="001C3FB5">
            <w:pPr>
              <w:tabs>
                <w:tab w:val="left" w:pos="1980"/>
              </w:tabs>
              <w:snapToGrid w:val="0"/>
              <w:spacing w:line="480" w:lineRule="auto"/>
            </w:pPr>
            <w:r w:rsidRPr="0023330B">
              <w:rPr>
                <w:rFonts w:ascii="Arial Narrow" w:hAnsi="Arial Narrow" w:cs="Arial Narrow"/>
                <w:bCs/>
              </w:rPr>
              <w:lastRenderedPageBreak/>
              <w:t>2.      SYSTEM GRADIENTOWY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2.1.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Maksymalna amplituda gradientów we wszystkich osiach x, y, z, (równocześnie) dla pełnego obszaru badania (FOV min. 45 cm)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 xml:space="preserve">40 </w:t>
            </w:r>
            <w:proofErr w:type="spellStart"/>
            <w:r w:rsidRPr="0023330B">
              <w:rPr>
                <w:rFonts w:ascii="Arial Narrow" w:hAnsi="Arial Narrow" w:cs="Arial Narrow"/>
              </w:rPr>
              <w:t>mT</w:t>
            </w:r>
            <w:proofErr w:type="spellEnd"/>
            <w:r w:rsidRPr="0023330B">
              <w:rPr>
                <w:rFonts w:ascii="Arial Narrow" w:hAnsi="Arial Narrow" w:cs="Arial Narrow"/>
              </w:rPr>
              <w:t>/m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2.2.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20"/>
              </w:rPr>
              <w:t>Maksymalna szybkość narastania gradientów („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slew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rate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>”) we wszystkich osiach x, y, z, (równocześnie, dla amplitudy podanej w pkt. 2.1.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 xml:space="preserve">200 </w:t>
            </w:r>
            <w:proofErr w:type="spellStart"/>
            <w:r w:rsidRPr="0023330B">
              <w:rPr>
                <w:rFonts w:ascii="Arial Narrow" w:hAnsi="Arial Narrow" w:cs="Arial Narrow"/>
              </w:rPr>
              <w:t>mT</w:t>
            </w:r>
            <w:proofErr w:type="spellEnd"/>
            <w:r w:rsidRPr="0023330B">
              <w:rPr>
                <w:rFonts w:ascii="Arial Narrow" w:hAnsi="Arial Narrow" w:cs="Arial Narrow"/>
              </w:rPr>
              <w:t>/m/</w:t>
            </w:r>
            <w:proofErr w:type="spellStart"/>
            <w:r w:rsidRPr="0023330B">
              <w:rPr>
                <w:rFonts w:ascii="Arial Narrow" w:hAnsi="Arial Narrow" w:cs="Arial Narrow"/>
              </w:rPr>
              <w:t>ms</w:t>
            </w:r>
            <w:proofErr w:type="spellEnd"/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2.3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Cewki gradientowe chłodzone wodą.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00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1C3FB5" w:rsidRPr="0023330B" w:rsidRDefault="001C3FB5">
            <w:pPr>
              <w:snapToGrid w:val="0"/>
              <w:spacing w:line="480" w:lineRule="auto"/>
            </w:pPr>
            <w:r w:rsidRPr="0023330B">
              <w:rPr>
                <w:rFonts w:ascii="Arial Narrow" w:hAnsi="Arial Narrow" w:cs="Arial Narrow"/>
                <w:bCs/>
              </w:rPr>
              <w:t>3.      CEWKI</w:t>
            </w: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Tekstdymka1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20"/>
                <w:szCs w:val="20"/>
              </w:rPr>
              <w:t>3.1.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6918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Cewka nadawczo-odbiorcza ogólnego przeznaczenia zabudowana w tunelu pacjenta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  <w:r w:rsidRPr="0023330B">
              <w:rPr>
                <w:rFonts w:ascii="Arial Narrow" w:hAnsi="Arial Narrow" w:cs="Arial Narrow"/>
              </w:rPr>
              <w:br/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Cewka wielokanałowa typu matrycowego przeznaczona do badań głowy, posiadająca w badanym obszarze min. 32 elementów pomiarowych obrazujących jednocześnie i pozwalająca na akwizycje równoległe typu ASSET, 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SENSE, SPEEDER lub zgodnie z nomenklaturą producenta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 cewki i liczbę elementów pomiarowych w badanym obszarze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Cewka wielokanałowa typu matrycowego (lub zestaw cewek) przeznaczona do badań głowy i szyi, posiadająca w badanym obszarze min. 20 elementów pomiarowych obrazujących jednocześnie i pozwalająca na akwizycje równoległe typu (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ARC, GEM, SENSE, ASSET, SPEEDER lub zgodnie z nomenklaturą producenta), inna niż w punkcie 3.2.</w:t>
            </w:r>
          </w:p>
          <w:p w:rsidR="00F8065E" w:rsidRPr="0023330B" w:rsidRDefault="00F8065E">
            <w:pPr>
              <w:snapToGrid w:val="0"/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podać nazwę cewki lub zestawu cewek i liczbę elementów pomiarowych w badanym obszarze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Cewka wielokanałowa typu matrycowego (lub zestaw cewek) przeznaczona do badań całego kręgosłupa (odcinki </w:t>
            </w:r>
            <w:proofErr w:type="spellStart"/>
            <w:r w:rsidRPr="0023330B">
              <w:rPr>
                <w:rFonts w:ascii="Arial Narrow" w:hAnsi="Arial Narrow" w:cs="Arial Narrow"/>
              </w:rPr>
              <w:t>cervical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thoracic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i </w:t>
            </w:r>
            <w:proofErr w:type="spellStart"/>
            <w:r w:rsidRPr="0023330B">
              <w:rPr>
                <w:rFonts w:ascii="Arial Narrow" w:hAnsi="Arial Narrow" w:cs="Arial Narrow"/>
              </w:rPr>
              <w:t>lumbar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), z automatycznym przesuwem stołu pacjenta sterowanym z protokołu badania, bez </w:t>
            </w:r>
            <w:proofErr w:type="spellStart"/>
            <w:r w:rsidRPr="0023330B">
              <w:rPr>
                <w:rFonts w:ascii="Arial Narrow" w:hAnsi="Arial Narrow" w:cs="Arial Narrow"/>
              </w:rPr>
              <w:t>repozycjonowania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pacjenta i przekładania lub przełączania cewek, posiadająca min. 24 elementy pomiarowe i pozwalająca na akwizycje równoległe typu ASSET, 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SENSE, SPEEDER lub zgodnie z nomenklaturą producenta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 cewki lub zestawu cewek i liczbę elementów pomiarowych w badanym obszarze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Cewka wielokanałowa typu matrycowego (lub zestaw cewek) przeznaczona do badań całego centralnego układu nerwowego (głowa i cały kręgosłup) z automatycznym przesuwem stołu pacjenta, sterowanym z protokołu badania, bez </w:t>
            </w:r>
            <w:proofErr w:type="spellStart"/>
            <w:r w:rsidRPr="0023330B">
              <w:rPr>
                <w:rFonts w:ascii="Arial Narrow" w:hAnsi="Arial Narrow" w:cs="Arial Narrow"/>
              </w:rPr>
              <w:t>repozycjonowania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pacjenta i przekładania lub przełączania cewek, posiadająca min. 40 elementów pomiarowych i pozwalająca na akwizycje równoległe typu ASSET, 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SENSE, SPEEDER lub zgodnie z nomenklaturą producenta</w:t>
            </w:r>
          </w:p>
          <w:p w:rsidR="00F8065E" w:rsidRPr="0023330B" w:rsidRDefault="00F8065E">
            <w:pPr>
              <w:snapToGrid w:val="0"/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 cewki lub zestawu cewek i liczbę elementów pomiarowych w badanym obszarze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3.6.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Cewka wielokanałowa typu matrycowego (lub zestaw cewek) przeznaczona do badań tułowia (klatka piersiowa, jama brzuszna lub miednica), posiadająca w badanym obszarze min. 24 elementy pomiarowe obrazujące jednocześnie i pozwalająca na akwizycje równoległe typu ASSET, 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SENSE, SPEEDER lub zgodnie z nomenklaturą producenta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 cewki lub zestawu cewek, zakres w osi z i liczbę elementów pomiarowych w badanym obszarze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3.7.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Cewka wielokanałowa, elastyczna lub sztywna przeznaczona do badań barku, posiadająca w badanym obszarze min. 16 elementy pomiarowe obrazujące jednocześnie i pozwalająca na akwizycje równoległe typu ASSET, 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SENSE, SPEEDER lub zgodnie z nomenklaturą producenta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 cewki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3.8.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Cewka wielokanałowa, elastyczna lub sztywna przeznaczona do badań nadgarstka, posiadająca w badanym obszarze min. 16 elementy pomiarowe obrazujące jednocześnie i pozwalająca na akwizycje równoległe typu ASSET, 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SENSE, SPEEDER lub zgodnie z nomenklaturą producenta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 cewki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3.9.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Cewka wielokanałowa sztywna, nadawczo-odbiorcza przeznaczona do badań stawu kolanowego, posiadająca w badanym obszarze min. 15 elementów pomiarowych obrazujących jednocześnie i pozwalająca na akwizycje równoległe typu ASSET, 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SENSE, SPEEDER lub zgodnie z nomenklaturą producenta</w:t>
            </w:r>
          </w:p>
          <w:p w:rsidR="00F8065E" w:rsidRPr="0023330B" w:rsidRDefault="00F8065E">
            <w:pPr>
              <w:snapToGrid w:val="0"/>
              <w:rPr>
                <w:rFonts w:ascii="Arial Narrow" w:hAnsi="Arial Narrow" w:cs="Arial Narrow"/>
                <w:sz w:val="18"/>
                <w:szCs w:val="18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sz w:val="18"/>
                <w:szCs w:val="18"/>
              </w:rPr>
            </w:pPr>
            <w:r w:rsidRPr="0023330B">
              <w:rPr>
                <w:rFonts w:ascii="Arial Narrow" w:hAnsi="Arial Narrow" w:cs="Arial Narrow"/>
                <w:sz w:val="18"/>
                <w:szCs w:val="18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18"/>
                <w:szCs w:val="18"/>
              </w:rPr>
              <w:t>podać nazwę cewki i liczbę elementów pomiarowych w badanym obszarze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3.10.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Cewka wielokanałowa, elastyczna lub sztywna przeznaczona do badań stawu skokowego, posiadająca w badanym obszarze min. 16 elementy pomiarowe obrazujące jednocześnie i pozwalająca na akwizycje równoległe typu ASSET, 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SENSE, SPEEDER lub zgodnie z nomenklaturą producenta</w:t>
            </w:r>
          </w:p>
          <w:p w:rsidR="00F8065E" w:rsidRPr="0023330B" w:rsidRDefault="00F8065E">
            <w:pPr>
              <w:snapToGrid w:val="0"/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 cewki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3.11.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Zestaw min. 3 cewek pętlowych (typu </w:t>
            </w:r>
            <w:proofErr w:type="spellStart"/>
            <w:r w:rsidRPr="0023330B">
              <w:rPr>
                <w:rFonts w:ascii="Arial Narrow" w:hAnsi="Arial Narrow" w:cs="Arial Narrow"/>
              </w:rPr>
              <w:t>loop</w:t>
            </w:r>
            <w:proofErr w:type="spellEnd"/>
            <w:r w:rsidRPr="0023330B">
              <w:rPr>
                <w:rFonts w:ascii="Arial Narrow" w:hAnsi="Arial Narrow" w:cs="Arial Narrow"/>
              </w:rPr>
              <w:t>) o różnych średnicach do zastosowań uniwersalnych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Jeżeli tak – podać liczbę cewek i ich nazwy i średnice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5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3.12.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Zestaw min. 3 cewek wielokanałowych elastycznych, prostokątnych o różnych wymiarach do zastosowań uniwersalnych, każda posiadająca min.4 elementy pomiarowe obrazujące jednocześnie, każda pozwalająca na akwizycje równoległe typu ASSET, 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SENSE, SPEEDER lub zgodnie z nomenklaturą producenta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Jeżeli tak – podać liczbę cewek i ich nazwy i rozmiary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5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3.13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 w:rsidP="004C147C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Wielokanałowa cewka do badania całego kręgosłupa: typu </w:t>
            </w:r>
            <w:proofErr w:type="spellStart"/>
            <w:r w:rsidRPr="0023330B">
              <w:rPr>
                <w:rFonts w:ascii="Arial Narrow" w:hAnsi="Arial Narrow" w:cs="Arial Narrow"/>
              </w:rPr>
              <w:t>array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spolaryzowana kołowo lub kwadraturowa, co najmniej 32-elementowa.</w:t>
            </w:r>
          </w:p>
          <w:p w:rsidR="00F8065E" w:rsidRPr="0023330B" w:rsidRDefault="00F8065E" w:rsidP="004C147C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 cewki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3.14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4C147C" w:rsidRDefault="001C3FB5" w:rsidP="004C147C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4C147C">
              <w:rPr>
                <w:rFonts w:ascii="Arial Narrow" w:hAnsi="Arial Narrow" w:cs="Arial Narrow"/>
              </w:rPr>
              <w:t xml:space="preserve">Wielokanałowa dedykowana cewka sztywna (dopasowana anatomicznie) do badań mammograficznych w tym spektroskopii sutka, minimum 8 elementów, umożliwiająca wykonywanie biopsji, pozwalająca na akwizycje równoległe (typu SENSE, ARC, </w:t>
            </w:r>
            <w:proofErr w:type="spellStart"/>
            <w:r w:rsidRPr="004C147C">
              <w:rPr>
                <w:rFonts w:ascii="Arial Narrow" w:hAnsi="Arial Narrow" w:cs="Arial Narrow"/>
              </w:rPr>
              <w:t>iPAT</w:t>
            </w:r>
            <w:proofErr w:type="spellEnd"/>
            <w:r w:rsidRPr="004C147C">
              <w:rPr>
                <w:rFonts w:ascii="Arial Narrow" w:hAnsi="Arial Narrow" w:cs="Arial Narrow"/>
              </w:rPr>
              <w:t xml:space="preserve">, ASSET, SPEEDER – zgodnie z nomenklaturą producenta) lub </w:t>
            </w:r>
            <w:r w:rsidRPr="004C147C">
              <w:rPr>
                <w:rFonts w:ascii="Arial Narrow" w:hAnsi="Arial Narrow" w:cs="Calibri"/>
                <w:color w:val="00000A"/>
                <w:sz w:val="22"/>
                <w:szCs w:val="18"/>
                <w:lang w:eastAsia="ar-SA"/>
              </w:rPr>
              <w:t>18 elementów obrazujących, lecz bez podejścia biopsyjnego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 cewki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rPr>
          <w:trHeight w:val="43"/>
        </w:trPr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3.15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Cewka lub zestaw cewek umożliwiający badanie typu </w:t>
            </w:r>
            <w:proofErr w:type="spellStart"/>
            <w:r w:rsidRPr="0023330B">
              <w:rPr>
                <w:rFonts w:ascii="Arial Narrow" w:hAnsi="Arial Narrow" w:cs="Arial Narrow"/>
              </w:rPr>
              <w:t>whole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body – pokrycie minimum 150cm przy pomocy cewek powierzchniowych typy </w:t>
            </w:r>
            <w:proofErr w:type="spellStart"/>
            <w:r w:rsidRPr="0023330B">
              <w:rPr>
                <w:rFonts w:ascii="Arial Narrow" w:hAnsi="Arial Narrow" w:cs="Arial Narrow"/>
              </w:rPr>
              <w:t>Anterior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Array</w:t>
            </w:r>
            <w:proofErr w:type="spellEnd"/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 cewki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snapToGrid w:val="0"/>
              <w:spacing w:line="480" w:lineRule="auto"/>
            </w:pPr>
            <w:r w:rsidRPr="0023330B">
              <w:rPr>
                <w:rFonts w:ascii="Arial Narrow" w:hAnsi="Arial Narrow" w:cs="Arial Narrow"/>
                <w:bCs/>
              </w:rPr>
              <w:t>4.      SYSTEM RF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Moc wyjściowa wzmacniacza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&gt; 30 </w:t>
            </w:r>
            <w:proofErr w:type="spellStart"/>
            <w:r w:rsidRPr="0023330B">
              <w:rPr>
                <w:rFonts w:ascii="Arial Narrow" w:hAnsi="Arial Narrow" w:cs="Arial Narrow"/>
              </w:rPr>
              <w:t>kW</w:t>
            </w:r>
            <w:proofErr w:type="spellEnd"/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Dynamika odbiornika (z automatyczną kontrolą).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 xml:space="preserve">160 </w:t>
            </w:r>
            <w:proofErr w:type="spellStart"/>
            <w:r w:rsidRPr="0023330B">
              <w:rPr>
                <w:rFonts w:ascii="Arial Narrow" w:hAnsi="Arial Narrow" w:cs="Arial Narrow"/>
              </w:rPr>
              <w:t>dB</w:t>
            </w:r>
            <w:proofErr w:type="spellEnd"/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Rozdzielczość odbiornika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>16 bit;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Szerokość pasma przenoszenia (</w:t>
            </w:r>
            <w:proofErr w:type="spellStart"/>
            <w:r w:rsidRPr="0023330B">
              <w:rPr>
                <w:rFonts w:ascii="Arial Narrow" w:hAnsi="Arial Narrow" w:cs="Arial Narrow"/>
              </w:rPr>
              <w:t>receive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bandwidth</w:t>
            </w:r>
            <w:proofErr w:type="spellEnd"/>
            <w:r w:rsidRPr="0023330B">
              <w:rPr>
                <w:rFonts w:ascii="Arial Narrow" w:hAnsi="Arial Narrow" w:cs="Arial Narrow"/>
              </w:rPr>
              <w:t>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 xml:space="preserve">1 </w:t>
            </w:r>
            <w:proofErr w:type="spellStart"/>
            <w:r w:rsidRPr="0023330B">
              <w:rPr>
                <w:rFonts w:ascii="Arial Narrow" w:hAnsi="Arial Narrow" w:cs="Arial Narrow"/>
              </w:rPr>
              <w:t>MHz</w:t>
            </w:r>
            <w:proofErr w:type="spellEnd"/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Maksymalna efektywna liczba niezależnych kanałów odbiorczych z pełną ścieżką cyfrową w </w:t>
            </w:r>
            <w:r w:rsidRPr="0023330B">
              <w:rPr>
                <w:rFonts w:ascii="Arial Narrow" w:eastAsia="MS Mincho" w:hAnsi="Arial Narrow" w:cs="Arial Narrow"/>
              </w:rPr>
              <w:t xml:space="preserve">statycznym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FoV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, wykorzystywana jednocześnie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48</w:t>
            </w:r>
            <w:r w:rsidRPr="0023330B">
              <w:rPr>
                <w:rFonts w:ascii="Arial Narrow" w:hAnsi="Arial Narrow" w:cs="Arial Narrow"/>
              </w:rPr>
              <w:t xml:space="preserve">; podać wartość i dla podanej wartości określić konfigurację cewek oraz liczbę ich elementów w </w:t>
            </w:r>
            <w:r w:rsidRPr="0023330B">
              <w:rPr>
                <w:rFonts w:ascii="Arial Narrow" w:eastAsia="MS Mincho" w:hAnsi="Arial Narrow" w:cs="Arial Narrow"/>
              </w:rPr>
              <w:t xml:space="preserve">statycznym </w:t>
            </w:r>
            <w:proofErr w:type="spellStart"/>
            <w:r w:rsidRPr="0023330B">
              <w:rPr>
                <w:rFonts w:ascii="Arial Narrow" w:hAnsi="Arial Narrow" w:cs="Arial Narrow"/>
              </w:rPr>
              <w:t>FoV</w:t>
            </w:r>
            <w:proofErr w:type="spellEnd"/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Tor odbiorczy sygnału MR pomiędzy pomieszczeniem badań a maszynownią  zbudowany w optycznej technologii cyfrowej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4.7.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Tor nadawczy sygnału MR pomiędzy maszynownią  a pomieszczeniem badań zbudowany w optycznej technologii cyfrowej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Tak/Nie;</w:t>
            </w:r>
          </w:p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</w:t>
            </w:r>
            <w:r w:rsidR="00100352">
              <w:rPr>
                <w:rFonts w:ascii="Arial Narrow" w:hAnsi="Arial Narrow" w:cs="Arial Narrow"/>
              </w:rPr>
              <w:t>4</w:t>
            </w:r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4.8.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Tor nadawczy sygnału MR wyposażony w technologię wielokanałowej transmisji, pozwalającej na optymalizację jednorodności pola B</w:t>
            </w:r>
            <w:r w:rsidRPr="0023330B">
              <w:rPr>
                <w:rFonts w:ascii="Arial Narrow" w:hAnsi="Arial Narrow" w:cs="Arial Narrow"/>
                <w:vertAlign w:val="subscript"/>
              </w:rPr>
              <w:t>1</w:t>
            </w:r>
            <w:r w:rsidRPr="0023330B">
              <w:rPr>
                <w:rFonts w:ascii="Arial Narrow" w:hAnsi="Arial Narrow" w:cs="Arial Narrow"/>
              </w:rPr>
              <w:t xml:space="preserve"> – technologia </w:t>
            </w:r>
            <w:proofErr w:type="spellStart"/>
            <w:r w:rsidRPr="0023330B">
              <w:rPr>
                <w:rFonts w:ascii="Arial Narrow" w:hAnsi="Arial Narrow" w:cs="Arial Narrow"/>
              </w:rPr>
              <w:t>MultiTransmit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MultiDrive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TimTX</w:t>
            </w:r>
            <w:proofErr w:type="spellEnd"/>
            <w:r w:rsidRPr="0023330B">
              <w:rPr>
                <w:rFonts w:ascii="Arial Narrow" w:hAnsi="Arial Narrow" w:cs="Arial Narrow"/>
              </w:rPr>
              <w:t>, lub zgodnie z nomenklaturą producenta</w:t>
            </w:r>
          </w:p>
          <w:p w:rsidR="00C26918" w:rsidRPr="0023330B" w:rsidRDefault="00C26918">
            <w:pPr>
              <w:autoSpaceDE w:val="0"/>
              <w:snapToGrid w:val="0"/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4.9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Transmisja równoległa za pomocą dwóch niezależnych kanałów nadawczych (dwa niezależne generatory, wzmacniacze i nadajniki RF lub nadajnik RF o dwóch niezależnych kanałach transmisji), podłączonych do dwukanałowej cewki nadawczej BODY.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Tak;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nazwę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4.10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Cyfrowa filtracja RF.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4.11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Kontrola częstotliwości.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4.12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Kontrola fazy.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4.13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Kontrola amplitudy.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4.14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Cyfrowa transmisja odebranego sygnału MR pomiędzy pomieszczeniem badań a maszynownią (rekonstruktorem) zapewniający zmniejszenie zaszumienia sygnału i wzrost stosunku SNR wynikowego obrazu oraz umożliwiający przesył znacznej ilości danych (np. potrzebnych do zaawansowanych aplikacji 3D) </w:t>
            </w:r>
            <w:proofErr w:type="spellStart"/>
            <w:r w:rsidRPr="0023330B">
              <w:rPr>
                <w:rFonts w:ascii="Arial Narrow" w:hAnsi="Arial Narrow" w:cs="Arial Narrow"/>
              </w:rPr>
              <w:t>OpTix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dStream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Direct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RF (lub równoważne, zgodnie z nomenklaturą producenta).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 w:rsidP="004C147C">
            <w:pPr>
              <w:snapToGrid w:val="0"/>
              <w:spacing w:line="480" w:lineRule="auto"/>
            </w:pPr>
            <w:r w:rsidRPr="0023330B">
              <w:rPr>
                <w:rFonts w:ascii="Arial Narrow" w:eastAsia="Arial Narrow" w:hAnsi="Arial Narrow" w:cs="Arial Narrow"/>
                <w:bCs/>
              </w:rPr>
              <w:t xml:space="preserve">     </w:t>
            </w:r>
            <w:r w:rsidRPr="0023330B">
              <w:rPr>
                <w:rFonts w:ascii="Arial Narrow" w:hAnsi="Arial Narrow" w:cs="Arial Narrow"/>
                <w:bCs/>
              </w:rPr>
              <w:t>5.      OTOCZENIE PACJENTA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Obciążenie płyty stołu pacjenta, łącznie z ruchem pionowym i, w przypadku  zaoferowania odłączanego stołu (lub blatu stołu), przy odłączonym stole (lub blacie stołu) – podczas transportu pacjenta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>200 kg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Automatyczny przesuw stołu pacjenta, inicjowany z protokołu badania, podczas akwizycji danych, umożliwiający badanie dużych obszarów ciała przy użyciu cewek dłuższych niż max </w:t>
            </w:r>
            <w:proofErr w:type="spellStart"/>
            <w:r w:rsidRPr="0023330B">
              <w:rPr>
                <w:rFonts w:ascii="Arial Narrow" w:hAnsi="Arial Narrow" w:cs="Arial Narrow"/>
              </w:rPr>
              <w:t>FoV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 ≥ 48 cm w osi z) i/lub kilku cewek jednocześnie.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20"/>
              </w:rPr>
              <w:t xml:space="preserve">Szerokość otworu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gantry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 xml:space="preserve"> magnesu (magnes, system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shim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>, cewki gradientowe, zintegrowana cewka nadawczo-odbiorcza, obudowy zewnętrzne aparatu) w najwęższym miejscu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>70;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20"/>
              </w:rPr>
              <w:t xml:space="preserve">Długość całkowita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gantry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 xml:space="preserve"> magnesu (magnes, system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shim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>, cewki gradientowe, zintegrowana cewka nadawczo-odbiorcza, obudowy zewnętrzne aparatu) od przedniej do tylnej obudowy aparatu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&gt; 160 cm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Sygnalizacja dodatkowa (np. gruszka, przycisk)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Wentylacja i oświetlenie tunelu.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5.7.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Marker laserowy.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lang w:val="en-US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5.8.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xl42"/>
              <w:snapToGrid w:val="0"/>
              <w:spacing w:before="0" w:after="0"/>
              <w:textAlignment w:val="auto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Times New Roman" w:hAnsi="Arial Narrow" w:cs="Arial Narrow"/>
                <w:sz w:val="20"/>
                <w:szCs w:val="20"/>
              </w:rPr>
              <w:t>System monitorowania pacjenta (EKG, oddech, puls) – dla wypracowania sygnałów synchronizujących.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5.9.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Dwukierunkowy interkom do komunikacji z pacjentem.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5.10.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Dwa identyczne funkcjonalnie panele sterujące umieszczone na obudowie magnesu po obu stronach łóżka pacjenta.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5.11.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Kamera TV do obserwacji pacjenta w tunelu z monitorem w pomieszczeniu operatorskim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5.12.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Słuchawki tłumiące hałas dla pacjenta z możliwością podłączenia odsłuchu np. muzyki i komunikacji z pacjentem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5.13.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Wyświetlacz zintegrowany z obudową magnesu umożliwiający kontrolę funkcji aparatu MR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5.14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Wysokorozdzielczy co najmniej jeden monitor kolorowy, zintegrowany z obudową </w:t>
            </w:r>
            <w:proofErr w:type="spellStart"/>
            <w:r w:rsidRPr="0023330B">
              <w:rPr>
                <w:rFonts w:ascii="Arial Narrow" w:hAnsi="Arial Narrow" w:cs="Arial Narrow"/>
              </w:rPr>
              <w:t>gantry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aparatu MR, umożliwiający kontrolę funkcji aparatu MR (np. poprawność podłączenia cewek, czujników: oddechu, pulsu, itp.) oraz sygnałów fizjologicznych, ustawienia parametrów skanowania, wprowadzania danych pacjenta, itp.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snapToGrid w:val="0"/>
              <w:jc w:val="center"/>
            </w:pPr>
          </w:p>
        </w:tc>
      </w:tr>
      <w:tr w:rsidR="0023330B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30B" w:rsidRPr="0023330B" w:rsidRDefault="0023330B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5.15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30B" w:rsidRPr="0023330B" w:rsidRDefault="0023330B">
            <w:pPr>
              <w:rPr>
                <w:rFonts w:ascii="Arial Narrow" w:hAnsi="Arial Narrow" w:cs="Arial Narrow"/>
                <w:shd w:val="clear" w:color="auto" w:fill="FFFF00"/>
              </w:rPr>
            </w:pPr>
            <w:r w:rsidRPr="0023330B">
              <w:rPr>
                <w:rFonts w:ascii="Arial Narrow" w:hAnsi="Arial Narrow" w:cs="Arial Narrow"/>
              </w:rPr>
              <w:t>Możliwość dokonania pauzy podczas sekwencji akwizycyjnych bez utraty danych zebranych w danej sekwencji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30B" w:rsidRPr="0023330B" w:rsidRDefault="0023330B" w:rsidP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 / Nie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330B" w:rsidRPr="0023330B" w:rsidRDefault="0023330B" w:rsidP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2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23330B" w:rsidRPr="0023330B" w:rsidRDefault="0023330B" w:rsidP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330B" w:rsidRPr="0023330B" w:rsidRDefault="0023330B">
            <w:pPr>
              <w:pStyle w:val="Tekstpodstawowy"/>
              <w:tabs>
                <w:tab w:val="right" w:pos="6838"/>
              </w:tabs>
              <w:snapToGrid w:val="0"/>
            </w:pPr>
          </w:p>
        </w:tc>
      </w:tr>
      <w:tr w:rsidR="001C3FB5" w:rsidRPr="0023330B" w:rsidTr="004C147C">
        <w:tblPrEx>
          <w:tblCellMar>
            <w:left w:w="65" w:type="dxa"/>
            <w:right w:w="65" w:type="dxa"/>
          </w:tblCellMar>
        </w:tblPrEx>
        <w:trPr>
          <w:trHeight w:val="250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4C147C" w:rsidRDefault="004C147C">
            <w:pPr>
              <w:snapToGrid w:val="0"/>
              <w:spacing w:line="480" w:lineRule="auto"/>
              <w:rPr>
                <w:rFonts w:ascii="Arial Narrow" w:eastAsia="MS Mincho" w:hAnsi="Arial Narrow" w:cs="Arial Narrow"/>
              </w:rPr>
            </w:pPr>
          </w:p>
          <w:p w:rsidR="001C3FB5" w:rsidRPr="0023330B" w:rsidRDefault="001C3FB5">
            <w:pPr>
              <w:snapToGrid w:val="0"/>
              <w:spacing w:line="480" w:lineRule="auto"/>
            </w:pPr>
            <w:r w:rsidRPr="0023330B">
              <w:rPr>
                <w:rFonts w:ascii="Arial Narrow" w:eastAsia="MS Mincho" w:hAnsi="Arial Narrow" w:cs="Arial Narrow"/>
              </w:rPr>
              <w:t>6. APLIKACJE KLINICZNE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Badania neurologiczne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r w:rsidRPr="0023330B">
              <w:rPr>
                <w:rFonts w:ascii="Arial Narrow" w:eastAsia="MS Mincho" w:hAnsi="Arial Narrow" w:cs="Arial Narrow"/>
              </w:rPr>
              <w:t> 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6.1.1.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Rutynowe badania neurologiczne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6.1.2.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Badania przepływu płynu mózgowo-rdzeniowego wraz z oceną ilościową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6.1.3.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Automatyczne pozycjonowanie i ułożenie przekrojów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skanu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lokalizującego głowy na podstawie jej cech anatomicznych, funkcjonujące niezależnie od wieku pacjenta, ułożenia głowy, czy ewentualnych zmian patologicznych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6.1.4.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Dedykowane oprogramowanie umożliwiające zautomatyzowane przeprowadzanie badań mózgu w sposób nadzorowany przez skaner, to jest taki, w którym kontrolę nad postępowaniem operatora, na każdym etapie badania nadzoruje oprogramowanie, w oparciu o wybraną przez operatora strategię postępowania z danym pacjentem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6.1.5.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Sekwencja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Steady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State 3D do badań OUN (typu FIESTA-C, 3D CISS lub równoważne)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</w:t>
            </w:r>
          </w:p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Obrazowanie dyfuzji (DWI)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6.2.1.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DWI w oparciu o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single-shot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EPI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6.2.2.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DWI z wysoką rozdzielczością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non-single-shot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, np. sekwencjami typu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PSIF-Diffusion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, FASE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Diffusion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lub odpowiednio do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autoSpaceDE w:val="0"/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6.2.3.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Maksymalna wartość b w DWI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10 000 s/mm</w:t>
            </w:r>
            <w:r w:rsidRPr="0023330B">
              <w:rPr>
                <w:rFonts w:ascii="Arial Narrow" w:eastAsia="MS Mincho" w:hAnsi="Arial Narrow" w:cs="Arial Narrow"/>
                <w:vertAlign w:val="superscript"/>
              </w:rPr>
              <w:t>2</w:t>
            </w:r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6.2.4.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Automatyczne generowanie map ADC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Apparent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Diffusion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Coef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.) na konsoli podstawowej przy badaniach DWI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Inline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Diffusion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lub odpowiednik zgodnie z nomenklaturą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Obrazowanie perfuzji (PWI)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6.3.1.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PWI w oparciu o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single-shot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EPI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6.3.2.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Automatyczne generowanie map TTP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Time-to-Peak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) na konsoli podstawowej przy badaniach PWI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Inline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Perfusion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lub odpowiednik zgodnie z nomenklaturą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Jeżeli tak –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Nie – 0 pkt.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– 2 pkt.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Angiografia (MRA)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rPr>
          <w:trHeight w:val="14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  <w:i/>
              </w:rPr>
            </w:pPr>
            <w:r w:rsidRPr="0023330B">
              <w:rPr>
                <w:rFonts w:ascii="Arial Narrow" w:hAnsi="Arial Narrow" w:cs="Arial Narrow"/>
                <w:lang w:val="en-US"/>
              </w:rPr>
              <w:t>6.4.1.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i/>
              </w:rPr>
              <w:t xml:space="preserve">Techniki </w:t>
            </w:r>
            <w:proofErr w:type="spellStart"/>
            <w:r w:rsidRPr="0023330B">
              <w:rPr>
                <w:rFonts w:ascii="Arial Narrow" w:eastAsia="MS Mincho" w:hAnsi="Arial Narrow" w:cs="Arial Narrow"/>
                <w:i/>
              </w:rPr>
              <w:t>bezkontrastowe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(non-ce MRA)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rPr>
          <w:trHeight w:val="14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  <w:lang w:val="en-US"/>
              </w:rPr>
              <w:t>6.4.1.1.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proofErr w:type="spellStart"/>
            <w:r w:rsidRPr="0023330B">
              <w:rPr>
                <w:rFonts w:ascii="Arial Narrow" w:eastAsia="MS Mincho" w:hAnsi="Arial Narrow" w:cs="Arial Narrow"/>
              </w:rPr>
              <w:t>Bezkontrastowa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technika typu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Time-of-Flight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MRA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ToF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) 2D i 3D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  <w:lang w:val="en-US"/>
              </w:rPr>
              <w:t>6.4.1.2.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proofErr w:type="spellStart"/>
            <w:r w:rsidRPr="0023330B">
              <w:rPr>
                <w:rFonts w:ascii="Arial Narrow" w:eastAsia="MS Mincho" w:hAnsi="Arial Narrow" w:cs="Arial Narrow"/>
              </w:rPr>
              <w:t>Bezkontrastowa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technika typu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Phase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Contrast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MRA (PC) 2D i 3D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  <w:i/>
              </w:rPr>
            </w:pPr>
            <w:r w:rsidRPr="0023330B">
              <w:rPr>
                <w:rFonts w:ascii="Arial Narrow" w:hAnsi="Arial Narrow" w:cs="Arial Narrow"/>
              </w:rPr>
              <w:t>6.4.2.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i/>
              </w:rPr>
              <w:t>Techniki kontrastowe</w:t>
            </w:r>
            <w:r w:rsidRPr="0023330B">
              <w:rPr>
                <w:rFonts w:ascii="Arial Narrow" w:eastAsia="MS Mincho" w:hAnsi="Arial Narrow" w:cs="Arial Narrow"/>
              </w:rPr>
              <w:t xml:space="preserve">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ceMRA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6.4.2.1.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Dynamiczna technika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ceMRA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3D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6.4.2.2.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Automatyczne śledzenie napływu środka kontrastowego –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SmartPrep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Care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Bolus, Bolus Trak lub odpowiednio do nomenklatury producenta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Badania w obszarze abdominalnym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r w:rsidRPr="0023330B">
              <w:rPr>
                <w:rFonts w:ascii="Arial Narrow" w:eastAsia="MS Mincho" w:hAnsi="Arial Narrow" w:cs="Arial Narrow"/>
              </w:rPr>
              <w:t> 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6.5.1.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xl42"/>
              <w:snapToGrid w:val="0"/>
              <w:spacing w:before="0" w:after="0"/>
              <w:textAlignment w:val="auto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Times New Roman" w:hAnsi="Arial Narrow" w:cs="Arial Narrow"/>
                <w:sz w:val="20"/>
                <w:szCs w:val="20"/>
              </w:rPr>
              <w:t xml:space="preserve">Pakiet do dynamicznych badań wątroby – LAVA, VIBE, THRIVE </w:t>
            </w:r>
            <w:r w:rsidRPr="0023330B">
              <w:rPr>
                <w:rFonts w:ascii="Arial Narrow" w:eastAsia="MS Mincho" w:hAnsi="Arial Narrow" w:cs="Arial Narrow"/>
                <w:sz w:val="20"/>
                <w:szCs w:val="20"/>
              </w:rPr>
              <w:t>lub odpowiednio do nomenklatury producenta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6.5.2.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Cholangiografia MR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6.5.3.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Obrazowanie dyfuzyjne w obszarze abdominalnym – REVEAL, DWIBS lub odpowiednio do nomenklatury producenta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6.5.4.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Nawigator 2D</w:t>
            </w:r>
            <w:r w:rsidRPr="0023330B">
              <w:rPr>
                <w:rFonts w:ascii="Arial Narrow" w:hAnsi="Arial Narrow" w:cs="Arial Narrow"/>
              </w:rPr>
              <w:t xml:space="preserve"> prospektywny</w:t>
            </w:r>
            <w:r w:rsidRPr="0023330B">
              <w:rPr>
                <w:rFonts w:ascii="Arial Narrow" w:eastAsia="MS Mincho" w:hAnsi="Arial Narrow" w:cs="Arial Narrow"/>
              </w:rPr>
              <w:t xml:space="preserve"> dla badań w obszarze abdominalnym (detekcja i korekcja artefaktów ruchowych w dwóch kierunkach jednocześnie – tj. w płaszczyźnie obrazu) – 2D PACE lub odpowiednio do nomenklatury producenta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Badania ortopedyczne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6.6.1.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Podstawowe i zaawansowane protokoły i sekwencje pomiarowe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6.6.2.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Badania barku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6.6.3.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Badania nadgarstka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6.6.4.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Badania stawu kolanowego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6.6.5.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Badania stawu skokowego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6.7.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Obrazowanie równoległe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23330B">
              <w:rPr>
                <w:rFonts w:ascii="Arial Narrow" w:hAnsi="Arial Narrow" w:cs="Arial Narrow"/>
              </w:rPr>
              <w:t>6.7.1.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sz w:val="18"/>
                <w:szCs w:val="18"/>
              </w:rPr>
              <w:t>Obrazowanie równoległe w oparciu o algorytmy na bazie rekonstrukcji obrazów (SENSE)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6.7.2.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Obrazowanie równoległe w oparciu o algorytmy na bazie rekonstrukcji przestrzeni k (GRAPPA, GEM lub odpowiednio do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6.7.3.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Maksymalny współczynnik przyspieszenia dla obrazowania równoległego w jednym kierunku lub w dwóch kierunkach jednocześnie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= 10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&gt; 10 – 2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6.8.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Techniki redukcji artefaktów ruchowych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6.8.1.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Technika redukcji artefaktów ruchowych wspierająca obrazowanie ważone T2 i FLAIR (BLADE, Propeller 3.0 lub odpowiednio do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6.8.2.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Technika redukcji artefaktów ruchowych wspierająca obrazowanie ważone T1 (BLADE lub odpowiednio do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6.8.3.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Technika redukcji artefaktów ruchowych wspierająca obrazowanie ważone PD (BLADE lub odpowiednio do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6.9.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Techniki spektralnej saturacji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r w:rsidRPr="0023330B">
              <w:rPr>
                <w:rFonts w:ascii="Arial Narrow" w:eastAsia="MS Mincho" w:hAnsi="Arial Narrow" w:cs="Arial Narrow"/>
              </w:rPr>
              <w:t> 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6.9.1.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Częstotliwościowo selektywna saturacja tłuszczu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6.9.2.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Częstotliwościowo selektywna saturacja wody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6.10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6.10.1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Rutynowe badania neurologiczne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6.10.2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Badania obszaru głowy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6.10.3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Badania kręgosłupa i rdzenia kręgowego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6.10.4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Sekwencja </w:t>
            </w:r>
            <w:proofErr w:type="spellStart"/>
            <w:r w:rsidRPr="0023330B">
              <w:rPr>
                <w:rFonts w:ascii="Arial Narrow" w:hAnsi="Arial Narrow" w:cs="Arial Narrow"/>
              </w:rPr>
              <w:t>Steady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State (stanu ustalonego) do badań OUN (typu FIESTA, CISS lub równoważne) 2D/3D.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6.10.5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Izotropowe sekwencje 3D pozwalające w </w:t>
            </w:r>
            <w:proofErr w:type="spellStart"/>
            <w:r w:rsidRPr="0023330B">
              <w:rPr>
                <w:rFonts w:ascii="Arial Narrow" w:hAnsi="Arial Narrow" w:cs="Arial Narrow"/>
              </w:rPr>
              <w:t>postprocessingu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3D na uzyskanie rekonstrukcji dowolnej płaszczyzny bez straty jakości (SPACE, BRAVO, CUBE lub odpowiednik zgodny z nomenklaturą producenta).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147C" w:rsidRPr="0023330B" w:rsidRDefault="001C3FB5" w:rsidP="00C26918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 nazwę sekwencji oraz typ techniki (np. FSE/TSE, GRE) oraz uzyskiwane kontrasty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6.10.6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Wysokorozdzielcze badania neurologiczne głowy umożliwiające badania z cienką warstwą  pozbawione przerw między kolejnymi warstwami (tzw. badania wolumetryczne, izotropowe 3D) oraz pozbawione artefaktów ruchowych, co najmniej w dwóch kontrastach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  <w:shd w:val="clear" w:color="auto" w:fill="FFFF00"/>
              </w:rPr>
            </w:pPr>
            <w:r w:rsidRPr="0023330B">
              <w:rPr>
                <w:rFonts w:ascii="Arial Narrow" w:hAnsi="Arial Narrow" w:cs="Arial Narrow"/>
              </w:rPr>
              <w:t>Jeśli Tak, podać nazwę sekwencji oraz typ techniki (np. FSE/TSE, GRE) oraz uzyskiwane kontrasty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shd w:val="clear" w:color="auto" w:fill="FFFF00"/>
              </w:rPr>
            </w:pPr>
          </w:p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2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6.10.7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4C147C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Sekwencja 3D do obrazowania zależnego od podatności magnetycznej tkanki (typu ,,</w:t>
            </w:r>
            <w:proofErr w:type="spellStart"/>
            <w:r w:rsidRPr="0023330B">
              <w:rPr>
                <w:rFonts w:ascii="Arial Narrow" w:hAnsi="Arial Narrow" w:cs="Arial Narrow"/>
              </w:rPr>
              <w:t>susceptibility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weighted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imaging</w:t>
            </w:r>
            <w:proofErr w:type="spellEnd"/>
            <w:r w:rsidRPr="0023330B">
              <w:rPr>
                <w:rFonts w:ascii="Arial Narrow" w:hAnsi="Arial Narrow" w:cs="Arial Narrow"/>
              </w:rPr>
              <w:t>’’ – SWI, SWAN lub równoważne)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6.10.8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147C" w:rsidRPr="0023330B" w:rsidRDefault="001C3FB5" w:rsidP="00F8065E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Morfologiczne badania neurologiczne głowy – ciche badania neurologiczne możliwe do wykonania z głośnością nie większą niż 3 </w:t>
            </w:r>
            <w:proofErr w:type="spellStart"/>
            <w:r w:rsidRPr="0023330B">
              <w:rPr>
                <w:rFonts w:ascii="Arial Narrow" w:hAnsi="Arial Narrow" w:cs="Arial Narrow"/>
              </w:rPr>
              <w:t>dB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od poziomu hałasu obecnego w pomieszczeniu badań, gdy skanowanie nie jest wykonywane (</w:t>
            </w:r>
            <w:proofErr w:type="spellStart"/>
            <w:r w:rsidRPr="0023330B">
              <w:rPr>
                <w:rFonts w:ascii="Arial Narrow" w:hAnsi="Arial Narrow" w:cs="Arial Narrow"/>
              </w:rPr>
              <w:t>SilentScan</w:t>
            </w:r>
            <w:proofErr w:type="spellEnd"/>
            <w:r w:rsidRPr="0023330B">
              <w:rPr>
                <w:rFonts w:ascii="Arial Narrow" w:hAnsi="Arial Narrow" w:cs="Arial Narrow"/>
              </w:rPr>
              <w:t>, lub odpowiednik, zgodnie z nomenklaturą producenta, inny niż przedstawiony w punkcie 1.7. Sekwencja możliwa do wykonania co najmniej na zaoferowanej w punkcie 3.3. wielokanałowej cewce do badania głowy.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</w:pPr>
            <w:r w:rsidRPr="0023330B">
              <w:rPr>
                <w:rFonts w:ascii="Arial Narrow" w:hAnsi="Arial Narrow" w:cs="Arial Narrow"/>
              </w:rPr>
              <w:t>Tak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  <w:shd w:val="clear" w:color="auto" w:fill="FF00CC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Tekstpodstawowy"/>
              <w:snapToGrid w:val="0"/>
              <w:rPr>
                <w:rFonts w:ascii="Arial Narrow" w:eastAsia="MS Mincho" w:hAnsi="Arial Narrow" w:cs="Arial Narrow"/>
                <w:shd w:val="clear" w:color="auto" w:fill="FF00CC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6.10.9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Automatyczne pozycjonowanie i ułożenie przekrojów </w:t>
            </w:r>
            <w:proofErr w:type="spellStart"/>
            <w:r w:rsidRPr="0023330B">
              <w:rPr>
                <w:rFonts w:ascii="Arial Narrow" w:hAnsi="Arial Narrow" w:cs="Arial Narrow"/>
              </w:rPr>
              <w:t>skanu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lokalizującego głowy na podstawie cech anatomicznych głowy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  <w:shd w:val="clear" w:color="auto" w:fill="FF00CC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Tekstpodstawowy"/>
              <w:snapToGrid w:val="0"/>
              <w:rPr>
                <w:rFonts w:ascii="Arial Narrow" w:eastAsia="MS Mincho" w:hAnsi="Arial Narrow" w:cs="Arial Narrow"/>
                <w:shd w:val="clear" w:color="auto" w:fill="FF00CC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lastRenderedPageBreak/>
              <w:t>6.10.10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Specjalna sekwencja akwizycyjna, pozwalająca na rekonstruowanie obrazów T1, T2, FLAIR, STIR ze zmiennymi parametrami TE, TR i TI oraz otrzymywanie kolorowych map parametrycznych T1, T2, PD. Pakiet działający po zakończeniu akwizycji (MAGIC lub odpowiednik), zintegrowany z konsolą operatorską (interfejsem użytkownika)</w:t>
            </w:r>
          </w:p>
          <w:p w:rsidR="004C147C" w:rsidRPr="0023330B" w:rsidRDefault="004C147C">
            <w:pPr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Jeśli Tak, podać nazwę sekwencji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</w:t>
            </w:r>
            <w:r w:rsidR="00100352">
              <w:rPr>
                <w:rFonts w:ascii="Arial Narrow" w:hAnsi="Arial Narrow" w:cs="Arial Narrow"/>
              </w:rPr>
              <w:t>2</w:t>
            </w:r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shd w:val="clear" w:color="auto" w:fill="FF00CC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 w:rsidP="00100352">
            <w:pPr>
              <w:pStyle w:val="Tekstpodstawowy"/>
              <w:snapToGrid w:val="0"/>
              <w:jc w:val="left"/>
              <w:rPr>
                <w:rFonts w:ascii="Times New Roman" w:hAnsi="Times New Roman" w:cs="Times New Roman"/>
                <w:shd w:val="clear" w:color="auto" w:fill="FF00CC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6.11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eastAsia="MS Mincho" w:hAnsi="Arial Narrow" w:cs="Arial Narrow"/>
              </w:rPr>
              <w:t>Dyfuzja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6.11.1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Obrazowanie dyfuzji w oparciu o sekwencje EPI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6.11.2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Dyfuzja </w:t>
            </w:r>
            <w:proofErr w:type="spellStart"/>
            <w:r w:rsidRPr="0023330B">
              <w:rPr>
                <w:rFonts w:ascii="Arial Narrow" w:hAnsi="Arial Narrow" w:cs="Arial Narrow"/>
              </w:rPr>
              <w:t>DW-EPI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łącznie z mapowaniem dróg nerwowych (</w:t>
            </w:r>
            <w:proofErr w:type="spellStart"/>
            <w:r w:rsidRPr="0023330B">
              <w:rPr>
                <w:rFonts w:ascii="Arial Narrow" w:hAnsi="Arial Narrow" w:cs="Arial Narrow"/>
              </w:rPr>
              <w:t>Trace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Map) i ADC Map, b </w:t>
            </w:r>
            <w:proofErr w:type="spellStart"/>
            <w:r w:rsidRPr="0023330B">
              <w:rPr>
                <w:rFonts w:ascii="Arial Narrow" w:hAnsi="Arial Narrow" w:cs="Arial Narrow"/>
              </w:rPr>
              <w:t>max</w:t>
            </w:r>
            <w:proofErr w:type="spellEnd"/>
            <w:r w:rsidRPr="0023330B">
              <w:rPr>
                <w:rFonts w:ascii="Arial Narrow" w:hAnsi="Arial Narrow" w:cs="Arial Narrow"/>
              </w:rPr>
              <w:t>. 10000 s/mm2.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6.11.3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Dyfuzja </w:t>
            </w:r>
            <w:proofErr w:type="spellStart"/>
            <w:r w:rsidRPr="0023330B">
              <w:rPr>
                <w:rFonts w:ascii="Arial Narrow" w:hAnsi="Arial Narrow" w:cs="Arial Narrow"/>
              </w:rPr>
              <w:t>DW-EPI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łącznie z mapowaniem dróg nerwowych (</w:t>
            </w:r>
            <w:proofErr w:type="spellStart"/>
            <w:r w:rsidRPr="0023330B">
              <w:rPr>
                <w:rFonts w:ascii="Arial Narrow" w:hAnsi="Arial Narrow" w:cs="Arial Narrow"/>
              </w:rPr>
              <w:t>Trace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Map) i ADC Map, b min. 50 s/mm2.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6.11.4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Liczenie map ADC i TRACE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6.11.5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Zaawansowane badania dyfuzyjne mózgu, charakteryzujące się zwiększonym stosunkiem sygnał/szum (np. dzięki zastosowaniu akwizycji radialnej i wykorzystaniu sekwencji TSE lub FSE),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6.11.6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Wysokorozdzielcze badania dyfuzyjne w oparciu o sekwencje EPI w ograniczonym i powiększonym </w:t>
            </w:r>
            <w:proofErr w:type="spellStart"/>
            <w:r w:rsidRPr="0023330B">
              <w:rPr>
                <w:rFonts w:ascii="Arial Narrow" w:hAnsi="Arial Narrow" w:cs="Arial Narrow"/>
              </w:rPr>
              <w:t>FoV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(polu widzenia) bez artefaktów typu </w:t>
            </w:r>
            <w:proofErr w:type="spellStart"/>
            <w:r w:rsidRPr="0023330B">
              <w:rPr>
                <w:rFonts w:ascii="Arial Narrow" w:hAnsi="Arial Narrow" w:cs="Arial Narrow"/>
              </w:rPr>
              <w:t>folding</w:t>
            </w:r>
            <w:proofErr w:type="spellEnd"/>
            <w:r w:rsidRPr="0023330B">
              <w:rPr>
                <w:rFonts w:ascii="Arial Narrow" w:hAnsi="Arial Narrow" w:cs="Arial Narrow"/>
              </w:rPr>
              <w:t>, uzyskane za pomocą selektywnego pobudzania fragmentu obrazowanej warstwy lub objętości (</w:t>
            </w:r>
            <w:proofErr w:type="spellStart"/>
            <w:r w:rsidRPr="0023330B">
              <w:rPr>
                <w:rFonts w:ascii="Arial Narrow" w:hAnsi="Arial Narrow" w:cs="Arial Narrow"/>
              </w:rPr>
              <w:t>ZOOMit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lub odpowiednio do nomenklatury producenta).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sz w:val="18"/>
                <w:szCs w:val="18"/>
              </w:rPr>
            </w:pPr>
            <w:r w:rsidRPr="0023330B">
              <w:rPr>
                <w:rFonts w:ascii="Arial Narrow" w:hAnsi="Arial Narrow" w:cs="Arial Narrow"/>
                <w:bCs/>
              </w:rPr>
              <w:t>6.11.7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18"/>
                <w:szCs w:val="18"/>
              </w:rPr>
              <w:t xml:space="preserve">Dyfuzyjne  badania w obszarze głowy (mózgu) – ciche badania neurologiczne możliwe do wykonania z głośnością nie większą niż 12 </w:t>
            </w:r>
            <w:proofErr w:type="spellStart"/>
            <w:r w:rsidRPr="0023330B">
              <w:rPr>
                <w:rFonts w:ascii="Arial Narrow" w:hAnsi="Arial Narrow" w:cs="Arial Narrow"/>
                <w:sz w:val="18"/>
                <w:szCs w:val="18"/>
              </w:rPr>
              <w:t>dB</w:t>
            </w:r>
            <w:proofErr w:type="spellEnd"/>
            <w:r w:rsidRPr="0023330B">
              <w:rPr>
                <w:rFonts w:ascii="Arial Narrow" w:hAnsi="Arial Narrow" w:cs="Arial Narrow"/>
                <w:sz w:val="18"/>
                <w:szCs w:val="18"/>
              </w:rPr>
              <w:t xml:space="preserve"> od poziomu hałasu obecnego w pomieszczeniu badań, gdy skanowanie nie jest wykonywane (</w:t>
            </w:r>
            <w:proofErr w:type="spellStart"/>
            <w:r w:rsidRPr="0023330B">
              <w:rPr>
                <w:rFonts w:ascii="Arial Narrow" w:hAnsi="Arial Narrow" w:cs="Arial Narrow"/>
                <w:sz w:val="18"/>
                <w:szCs w:val="18"/>
              </w:rPr>
              <w:t>SilentScan</w:t>
            </w:r>
            <w:proofErr w:type="spellEnd"/>
            <w:r w:rsidRPr="0023330B">
              <w:rPr>
                <w:rFonts w:ascii="Arial Narrow" w:hAnsi="Arial Narrow" w:cs="Arial Narrow"/>
                <w:sz w:val="18"/>
                <w:szCs w:val="18"/>
              </w:rPr>
              <w:t>, lub odpowiednik, zgodnie z nomenklaturą producenta). Sekwencja możliwa do wykonania co najmniej na zaoferowanej w punkcie 3.2. wielokanałowej cewce do badania głowy.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Jeśli Tak, podać nazwę sekwencji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</w:t>
            </w:r>
            <w:r w:rsidR="00BC10CC">
              <w:rPr>
                <w:rFonts w:ascii="Arial Narrow" w:hAnsi="Arial Narrow" w:cs="Arial Narrow"/>
              </w:rPr>
              <w:t>4</w:t>
            </w:r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Tekstpodstawowy"/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6.11.8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Specjalna aplikacja pozwalająca na kalkulacje obrazów DWI zależnych o wartości współczynnika b z zakresu co najmniej 100 – 2000 s/mm2 na podstawie akwizycji DWI, Aplikacja działająca po zakończeniu akwizycji (MAGIC DWI lub odpowiednik), zintegrowana z konsolą operatorską lub konsolą lekarską (interfejsem użytkownika)</w:t>
            </w:r>
          </w:p>
          <w:p w:rsidR="00F8065E" w:rsidRPr="0023330B" w:rsidRDefault="00F8065E">
            <w:pPr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Jeśli Tak, podać nazwę aplikacji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2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sz w:val="18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Tekstpodstawowy"/>
              <w:snapToGrid w:val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</w:rPr>
            </w:pPr>
            <w:r w:rsidRPr="0023330B">
              <w:rPr>
                <w:rFonts w:ascii="Arial Narrow" w:hAnsi="Arial Narrow" w:cs="Arial Narrow"/>
                <w:bCs/>
              </w:rPr>
              <w:t>6.12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</w:rPr>
              <w:t>Tensor dyfuzji (DTI)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6.12.1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DTI w oparciu o Single </w:t>
            </w:r>
            <w:proofErr w:type="spellStart"/>
            <w:r w:rsidRPr="0023330B">
              <w:rPr>
                <w:rFonts w:ascii="Arial Narrow" w:hAnsi="Arial Narrow" w:cs="Arial Narrow"/>
              </w:rPr>
              <w:t>Shot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EPI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6.12.2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Pomiary DTI z różnymi kierunkami ≥ 100 kierunków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 liczbę kierunków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6.12.3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</w:rPr>
              <w:t>Traktografia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Tensora Dyfuzji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  <w:lang w:val="fr-FR"/>
              </w:rPr>
            </w:pPr>
            <w:r w:rsidRPr="0023330B">
              <w:rPr>
                <w:rFonts w:ascii="Arial Narrow" w:hAnsi="Arial Narrow" w:cs="Arial Narrow"/>
                <w:bCs/>
              </w:rPr>
              <w:lastRenderedPageBreak/>
              <w:t>6.13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  <w:lang w:val="fr-FR"/>
              </w:rPr>
              <w:t>Spektroskopia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6.13.1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Spektroskopia wodorowa Single </w:t>
            </w:r>
            <w:proofErr w:type="spellStart"/>
            <w:r w:rsidRPr="0023330B">
              <w:rPr>
                <w:rFonts w:ascii="Arial Narrow" w:hAnsi="Arial Narrow" w:cs="Arial Narrow"/>
              </w:rPr>
              <w:t>Voxel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(SVS)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  <w:bCs/>
              </w:rPr>
              <w:t>6.13.2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lang w:val="en-US"/>
              </w:rPr>
              <w:t>Chemical Shift Imaging (CSI), 2D, 3D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6.13.3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Aplikacje do </w:t>
            </w:r>
            <w:proofErr w:type="spellStart"/>
            <w:r w:rsidRPr="0023330B">
              <w:rPr>
                <w:rFonts w:ascii="Arial Narrow" w:hAnsi="Arial Narrow" w:cs="Arial Narrow"/>
              </w:rPr>
              <w:t>postprocessingu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badań spektroskopii Single </w:t>
            </w:r>
            <w:proofErr w:type="spellStart"/>
            <w:r w:rsidRPr="0023330B">
              <w:rPr>
                <w:rFonts w:ascii="Arial Narrow" w:hAnsi="Arial Narrow" w:cs="Arial Narrow"/>
              </w:rPr>
              <w:t>Voxel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oraz CSI 2D, 3D na konsoli operatora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  <w:lang w:val="fr-FR"/>
              </w:rPr>
            </w:pPr>
            <w:r w:rsidRPr="0023330B">
              <w:rPr>
                <w:rFonts w:ascii="Arial Narrow" w:hAnsi="Arial Narrow" w:cs="Arial Narrow"/>
                <w:bCs/>
              </w:rPr>
              <w:t>6.14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  <w:lang w:val="fr-FR"/>
              </w:rPr>
              <w:t>Perfuzja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6.14.1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Sekwencje EPI do perfuzji mózgowej.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6.14.2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Obrazowanie perfuzji w oparciu o </w:t>
            </w:r>
            <w:proofErr w:type="spellStart"/>
            <w:r w:rsidRPr="0023330B">
              <w:rPr>
                <w:rFonts w:ascii="Arial Narrow" w:hAnsi="Arial Narrow" w:cs="Arial Narrow"/>
              </w:rPr>
              <w:t>single-shot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EPI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  <w:bCs/>
              </w:rPr>
              <w:t>6.14.3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  <w:lang w:val="en-US"/>
              </w:rPr>
              <w:t>Generowanie</w:t>
            </w:r>
            <w:proofErr w:type="spellEnd"/>
            <w:r w:rsidRPr="0023330B">
              <w:rPr>
                <w:rFonts w:ascii="Arial Narrow" w:hAnsi="Arial Narrow" w:cs="Arial Narrow"/>
                <w:lang w:val="en-US"/>
              </w:rPr>
              <w:t xml:space="preserve"> map TTP (Time-to-Peak) </w:t>
            </w:r>
            <w:proofErr w:type="spellStart"/>
            <w:r w:rsidRPr="0023330B">
              <w:rPr>
                <w:rFonts w:ascii="Arial Narrow" w:hAnsi="Arial Narrow" w:cs="Arial Narrow"/>
                <w:lang w:val="en-US"/>
              </w:rPr>
              <w:t>oraz</w:t>
            </w:r>
            <w:proofErr w:type="spellEnd"/>
            <w:r w:rsidRPr="0023330B">
              <w:rPr>
                <w:rFonts w:ascii="Arial Narrow" w:hAnsi="Arial Narrow" w:cs="Arial Narrow"/>
                <w:lang w:val="en-US"/>
              </w:rPr>
              <w:t xml:space="preserve"> MTT (Mean Transit Time) </w:t>
            </w:r>
            <w:proofErr w:type="spellStart"/>
            <w:r w:rsidRPr="0023330B">
              <w:rPr>
                <w:rFonts w:ascii="Arial Narrow" w:hAnsi="Arial Narrow" w:cs="Arial Narrow"/>
                <w:lang w:val="en-US"/>
              </w:rPr>
              <w:t>przy</w:t>
            </w:r>
            <w:proofErr w:type="spellEnd"/>
            <w:r w:rsidRPr="0023330B">
              <w:rPr>
                <w:rFonts w:ascii="Arial Narrow" w:hAnsi="Arial Narrow" w:cs="Arial Narrow"/>
                <w:lang w:val="en-US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  <w:lang w:val="en-US"/>
              </w:rPr>
              <w:t>badaniach</w:t>
            </w:r>
            <w:proofErr w:type="spellEnd"/>
            <w:r w:rsidRPr="0023330B">
              <w:rPr>
                <w:rFonts w:ascii="Arial Narrow" w:hAnsi="Arial Narrow" w:cs="Arial Narrow"/>
                <w:lang w:val="en-US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  <w:lang w:val="en-US"/>
              </w:rPr>
              <w:t>perfuzji</w:t>
            </w:r>
            <w:proofErr w:type="spellEnd"/>
            <w:r w:rsidRPr="0023330B">
              <w:rPr>
                <w:rFonts w:ascii="Arial Narrow" w:hAnsi="Arial Narrow" w:cs="Arial Narrow"/>
                <w:lang w:val="en-US"/>
              </w:rPr>
              <w:t xml:space="preserve"> MR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6.14.4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</w:rPr>
              <w:t>Bezkontrastowa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perfuzja mózgu (</w:t>
            </w:r>
            <w:proofErr w:type="spellStart"/>
            <w:r w:rsidRPr="0023330B">
              <w:rPr>
                <w:rFonts w:ascii="Arial Narrow" w:hAnsi="Arial Narrow" w:cs="Arial Narrow"/>
              </w:rPr>
              <w:t>Arterial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Spin </w:t>
            </w:r>
            <w:proofErr w:type="spellStart"/>
            <w:r w:rsidRPr="0023330B">
              <w:rPr>
                <w:rFonts w:ascii="Arial Narrow" w:hAnsi="Arial Narrow" w:cs="Arial Narrow"/>
              </w:rPr>
              <w:t>Labeling</w:t>
            </w:r>
            <w:proofErr w:type="spellEnd"/>
            <w:r w:rsidRPr="0023330B">
              <w:rPr>
                <w:rFonts w:ascii="Arial Narrow" w:hAnsi="Arial Narrow" w:cs="Arial Narrow"/>
              </w:rPr>
              <w:t>) w oparciu o techniki bazujące na sekwencji typu FSE (Fast Spin Echo), TSE (Turbo Spin Echo) GRE, EPI itp.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(podać nazwę techniki, oraz jej typ (np. FSE/TSE, GRE, EPI)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Tekstpodstawowy"/>
              <w:snapToGrid w:val="0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6.14.5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Analiza perfuzji </w:t>
            </w:r>
            <w:proofErr w:type="spellStart"/>
            <w:r w:rsidRPr="0023330B">
              <w:rPr>
                <w:rFonts w:ascii="Arial Narrow" w:hAnsi="Arial Narrow" w:cs="Arial Narrow"/>
              </w:rPr>
              <w:t>bezkontrastowej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ASL na konsoli operatorskiej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</w:rPr>
            </w:pPr>
            <w:r w:rsidRPr="0023330B">
              <w:rPr>
                <w:rFonts w:ascii="Arial Narrow" w:hAnsi="Arial Narrow" w:cs="Arial Narrow"/>
                <w:bCs/>
              </w:rPr>
              <w:t>6.15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</w:rPr>
              <w:t>Angiografia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6.15.1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2D/3D </w:t>
            </w:r>
            <w:proofErr w:type="spellStart"/>
            <w:r w:rsidRPr="0023330B">
              <w:rPr>
                <w:rFonts w:ascii="Arial Narrow" w:hAnsi="Arial Narrow" w:cs="Arial Narrow"/>
              </w:rPr>
              <w:t>Time-of-Flight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(angiografia czasu przelotu w projekcjach 2D i 3D)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6.15.2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</w:rPr>
              <w:t>Phase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Contrast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Angio</w:t>
            </w:r>
            <w:proofErr w:type="spellEnd"/>
            <w:r w:rsidRPr="0023330B">
              <w:rPr>
                <w:rFonts w:ascii="Arial Narrow" w:hAnsi="Arial Narrow" w:cs="Arial Narrow"/>
              </w:rPr>
              <w:t>/</w:t>
            </w:r>
            <w:proofErr w:type="spellStart"/>
            <w:r w:rsidRPr="0023330B">
              <w:rPr>
                <w:rFonts w:ascii="Arial Narrow" w:hAnsi="Arial Narrow" w:cs="Arial Narrow"/>
              </w:rPr>
              <w:t>cine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PCA (angiografia kontrastowo-fazowa  w opcji statycznej i dynamicznej do oceny wolnych przepływów)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6.15.3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Techniki </w:t>
            </w:r>
            <w:proofErr w:type="spellStart"/>
            <w:r w:rsidRPr="0023330B">
              <w:rPr>
                <w:rFonts w:ascii="Arial Narrow" w:hAnsi="Arial Narrow" w:cs="Arial Narrow"/>
              </w:rPr>
              <w:t>bezkontrastowej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angiografii 3D (inne niż </w:t>
            </w:r>
            <w:proofErr w:type="spellStart"/>
            <w:r w:rsidRPr="0023330B">
              <w:rPr>
                <w:rFonts w:ascii="Arial Narrow" w:hAnsi="Arial Narrow" w:cs="Arial Narrow"/>
              </w:rPr>
              <w:t>ToF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i PC) o wysokiej rozdzielczości przestrzennej do obrazowania tętnic, (co najmniej mózgu, szyjnej, udowej, podkolanowej, nerkowych) z możliwością tłumienia tkanek tła i przepływu żylnego.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 nazwę techniki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</w:rPr>
            </w:pPr>
            <w:r w:rsidRPr="0023330B">
              <w:rPr>
                <w:rFonts w:ascii="Arial Narrow" w:hAnsi="Arial Narrow" w:cs="Arial Narrow"/>
                <w:bCs/>
              </w:rPr>
              <w:t>6.16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</w:rPr>
              <w:t>Angiografia z kontrastem: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6.16.1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3D GE z saturacją tłuszczu,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szCs w:val="24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snapToGrid w:val="0"/>
              <w:jc w:val="center"/>
              <w:rPr>
                <w:szCs w:val="24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6.16.2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Angiografia naczyń obwodowych i mózgowych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szCs w:val="24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snapToGrid w:val="0"/>
              <w:jc w:val="center"/>
              <w:rPr>
                <w:szCs w:val="24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6.16.3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Detekcja kontrastu Bolus Timing (typu Bolus Trak, </w:t>
            </w:r>
            <w:proofErr w:type="spellStart"/>
            <w:r w:rsidRPr="0023330B">
              <w:rPr>
                <w:rFonts w:ascii="Arial Narrow" w:hAnsi="Arial Narrow" w:cs="Arial Narrow"/>
              </w:rPr>
              <w:t>Care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Bolus lub równoważne)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szCs w:val="24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snapToGrid w:val="0"/>
              <w:jc w:val="center"/>
              <w:rPr>
                <w:szCs w:val="24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sz w:val="18"/>
                <w:szCs w:val="18"/>
              </w:rPr>
            </w:pPr>
            <w:r w:rsidRPr="0023330B">
              <w:rPr>
                <w:rFonts w:ascii="Arial Narrow" w:hAnsi="Arial Narrow" w:cs="Arial Narrow"/>
                <w:bCs/>
              </w:rPr>
              <w:t>6.16.4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18"/>
                <w:szCs w:val="18"/>
              </w:rPr>
              <w:t>Dynamiczne badania angiograficzne 4D (3D dynamiczne w czasie) obszarów takich jak tętnice szyjne, naczynia peryferyjne i. np. z wysoką rozdzielczością przestrzenną i czasową pozwalające na wizualizację dynamiki napływu i odpływu środka kontrastowego z obszaru zainteresowania (typu TRICKS, TWIST, 4D-TRAK,  lub równoważne)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 nazwę techniki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szCs w:val="24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snapToGrid w:val="0"/>
              <w:jc w:val="center"/>
              <w:rPr>
                <w:szCs w:val="24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6.16.5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Obrazowanie wyników angiografii w 3D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szCs w:val="24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snapToGrid w:val="0"/>
              <w:jc w:val="center"/>
              <w:rPr>
                <w:szCs w:val="24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6.16.6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MIP, MPR, rekonstrukcje powierzchniowe (SSD) i objętościowe (VRT).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szCs w:val="24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snapToGrid w:val="0"/>
              <w:jc w:val="center"/>
              <w:rPr>
                <w:szCs w:val="24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</w:rPr>
            </w:pPr>
            <w:r w:rsidRPr="0023330B">
              <w:rPr>
                <w:rFonts w:ascii="Arial Narrow" w:hAnsi="Arial Narrow" w:cs="Arial Narrow"/>
                <w:bCs/>
              </w:rPr>
              <w:t>6.17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</w:rPr>
              <w:t>Badania ortopedyczne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6.17.1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Protokoły i sekwencje do badań stawów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lastRenderedPageBreak/>
              <w:t>6.17.2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Badanie stawu kolanowego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6.17.3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Badanie barku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6.17.4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Badanie nadgarstka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6.17.5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Badanie stawu skokowego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6.17.6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Sekwencja pozwalająca na uzyskanie podczas jednej akwizycji czterech obrazów : </w:t>
            </w:r>
            <w:proofErr w:type="spellStart"/>
            <w:r w:rsidRPr="0023330B">
              <w:rPr>
                <w:rFonts w:ascii="Arial Narrow" w:hAnsi="Arial Narrow" w:cs="Arial Narrow"/>
              </w:rPr>
              <w:t>in-phase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out-of-phase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water-only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fat-only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(IDEAL, DIXON lub odpowiednik producenta) wykorzystywana m.in. do badań szyi, </w:t>
            </w:r>
            <w:proofErr w:type="spellStart"/>
            <w:r w:rsidRPr="0023330B">
              <w:rPr>
                <w:rFonts w:ascii="Arial Narrow" w:hAnsi="Arial Narrow" w:cs="Arial Narrow"/>
              </w:rPr>
              <w:t>mięśnio-szkieletowych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(np. kolano).</w:t>
            </w:r>
          </w:p>
          <w:p w:rsidR="001C3FB5" w:rsidRPr="0023330B" w:rsidRDefault="001C3FB5">
            <w:pPr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6.17.7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Kalkulacja map parametrycznych dla właściwości T2 obrazowanej tkanki (</w:t>
            </w:r>
            <w:proofErr w:type="spellStart"/>
            <w:r w:rsidRPr="0023330B">
              <w:rPr>
                <w:rFonts w:ascii="Arial Narrow" w:hAnsi="Arial Narrow" w:cs="Arial Narrow"/>
              </w:rPr>
              <w:t>Chrząstkogram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ParametricMap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Cartigram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MapIt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lub odpowiednio do nomenklatury producenta) wraz z protokołami dla w pełni zautomatyzowanego mapowania.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(podać nazwę) 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6.17.8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Sekwencja wolumetryczna 3D do badania stawów u pacjentów z implantami kości </w:t>
            </w:r>
            <w:proofErr w:type="spellStart"/>
            <w:r w:rsidRPr="0023330B">
              <w:rPr>
                <w:rFonts w:ascii="Arial Narrow" w:hAnsi="Arial Narrow" w:cs="Arial Narrow"/>
              </w:rPr>
              <w:t>stawów,umożliwiająca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wykonywanie badań bez artefaktów pochodzących od implantów w celu oceny tkanki znajdującej się bezpośrednio przy implancie (MAVRIC lub odpowiednik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-   podać nazwę techniki, oraz jej typ (np. FSE/TSE, GRE, EPI)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Tekstpodstawowy"/>
              <w:snapToGrid w:val="0"/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  <w:i/>
              </w:rPr>
            </w:pPr>
            <w:r w:rsidRPr="0023330B">
              <w:rPr>
                <w:rFonts w:ascii="Arial Narrow" w:hAnsi="Arial Narrow" w:cs="Arial Narrow"/>
                <w:bCs/>
              </w:rPr>
              <w:t>6.18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  <w:i/>
              </w:rPr>
              <w:t>Badania abdominalne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i/>
              </w:rPr>
            </w:pPr>
            <w:r w:rsidRPr="0023330B">
              <w:rPr>
                <w:rFonts w:ascii="Arial Narrow" w:hAnsi="Arial Narrow" w:cs="Arial Narrow"/>
                <w:bCs/>
              </w:rPr>
              <w:t>6.18.1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i/>
              </w:rPr>
              <w:t>Badania w obrębie jamy brzusznej i miednicy małej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6.18.2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Pakiet do dynamicznych badań wątroby (VIBE, LAVA lub odpowiednik).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6.18.3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Cholangiografia MR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6.18.4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Obrazowanie dyfuzji w obszarze abdominalnym (typu DWIBS, </w:t>
            </w:r>
            <w:proofErr w:type="spellStart"/>
            <w:r w:rsidRPr="0023330B">
              <w:rPr>
                <w:rFonts w:ascii="Arial Narrow" w:hAnsi="Arial Narrow" w:cs="Arial Narrow"/>
              </w:rPr>
              <w:t>BodyVision</w:t>
            </w:r>
            <w:proofErr w:type="spellEnd"/>
            <w:r w:rsidRPr="0023330B">
              <w:rPr>
                <w:rFonts w:ascii="Arial Narrow" w:hAnsi="Arial Narrow" w:cs="Arial Narrow"/>
              </w:rPr>
              <w:t>, REVEAL lub równoważne)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6.18.5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Wysokorozdzielcze badania dyfuzyjne w oparciu o sekwencje EPI w ograniczonym i powiększonym </w:t>
            </w:r>
            <w:proofErr w:type="spellStart"/>
            <w:r w:rsidRPr="0023330B">
              <w:rPr>
                <w:rFonts w:ascii="Arial Narrow" w:hAnsi="Arial Narrow" w:cs="Arial Narrow"/>
              </w:rPr>
              <w:t>FoV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(polu widzenia) bez artefaktów typu </w:t>
            </w:r>
            <w:proofErr w:type="spellStart"/>
            <w:r w:rsidRPr="0023330B">
              <w:rPr>
                <w:rFonts w:ascii="Arial Narrow" w:hAnsi="Arial Narrow" w:cs="Arial Narrow"/>
              </w:rPr>
              <w:t>folding</w:t>
            </w:r>
            <w:proofErr w:type="spellEnd"/>
            <w:r w:rsidRPr="0023330B">
              <w:rPr>
                <w:rFonts w:ascii="Arial Narrow" w:hAnsi="Arial Narrow" w:cs="Arial Narrow"/>
              </w:rPr>
              <w:t>, uzyskane za pomocą selektywnego pobudzania fragmentu obrazowanej warstwy lub objętości (</w:t>
            </w:r>
            <w:proofErr w:type="spellStart"/>
            <w:r w:rsidRPr="0023330B">
              <w:rPr>
                <w:rFonts w:ascii="Arial Narrow" w:hAnsi="Arial Narrow" w:cs="Arial Narrow"/>
              </w:rPr>
              <w:t>ZOOMit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lub odpowiednio do nomenklatury producenta).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6.18.6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Badania abdominalne – całe, kompletne badanie jamy brzusznej (morfologia, badania dynamiczne, cholangiografia, dyfuzja), możliwe do wykonania bez bramkowania ze swobodnym oddechem, każdego typu pacjentów, niezależnie od wieku, rozmiaru czy wagi, w tym w szczególności dzieci  (</w:t>
            </w:r>
            <w:proofErr w:type="spellStart"/>
            <w:r w:rsidRPr="0023330B">
              <w:rPr>
                <w:rFonts w:ascii="Arial Narrow" w:hAnsi="Arial Narrow" w:cs="Arial Narrow"/>
              </w:rPr>
              <w:t>Navigator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możliwy do zastosowania ze wszystkimi sekwencjami 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Tak, podać nazwę techniki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6.18.7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Sekwencje do wykrywania koncentracji żelaza w wątrobie wraz z oprogramowaniem </w:t>
            </w:r>
            <w:proofErr w:type="spellStart"/>
            <w:r w:rsidRPr="0023330B">
              <w:rPr>
                <w:rFonts w:ascii="Arial Narrow" w:hAnsi="Arial Narrow" w:cs="Arial Narrow"/>
              </w:rPr>
              <w:t>postprocessingowym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– podać nazwę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Tak, (podać nazwę)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lastRenderedPageBreak/>
              <w:t>6.18.8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Zaawansowane sekwencje pozwalające na ocenę stopnia otłuszczenia wątroby (IDEAL IQ, </w:t>
            </w:r>
            <w:proofErr w:type="spellStart"/>
            <w:r w:rsidRPr="0023330B">
              <w:rPr>
                <w:rFonts w:ascii="Arial Narrow" w:hAnsi="Arial Narrow" w:cs="Arial Narrow"/>
              </w:rPr>
              <w:t>LiverLab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lub odpowiednik wg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(podać nazwę)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Tekstpodstawowy"/>
              <w:snapToGrid w:val="0"/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  <w:i/>
              </w:rPr>
            </w:pPr>
            <w:r w:rsidRPr="0023330B">
              <w:rPr>
                <w:rFonts w:ascii="Arial Narrow" w:hAnsi="Arial Narrow" w:cs="Arial Narrow"/>
                <w:bCs/>
              </w:rPr>
              <w:t>6.19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  <w:i/>
              </w:rPr>
              <w:t>Badania kardiologiczne Badania kardiologiczne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6.19.1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</w:rPr>
              <w:t>Cardiac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Morphology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(morfologia serca)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6.19.2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</w:rPr>
              <w:t>Functional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Imaging</w:t>
            </w:r>
            <w:proofErr w:type="spellEnd"/>
            <w:r w:rsidRPr="0023330B">
              <w:rPr>
                <w:rFonts w:ascii="Arial Narrow" w:hAnsi="Arial Narrow" w:cs="Arial Narrow"/>
              </w:rPr>
              <w:t>/CINE (obrazowanie czynności serca z opcją dynamiczną)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6.19.3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</w:rPr>
              <w:t>Dark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Blood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(obrazowanie z tłumieniem sygnału krwi)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6.19.4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First-Pass </w:t>
            </w:r>
            <w:proofErr w:type="spellStart"/>
            <w:r w:rsidRPr="0023330B">
              <w:rPr>
                <w:rFonts w:ascii="Arial Narrow" w:hAnsi="Arial Narrow" w:cs="Arial Narrow"/>
              </w:rPr>
              <w:t>Perfusion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(perfuzja pierwszego przejścia)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sz w:val="18"/>
                <w:szCs w:val="18"/>
              </w:rPr>
            </w:pPr>
            <w:r w:rsidRPr="0023330B">
              <w:rPr>
                <w:rFonts w:ascii="Arial Narrow" w:hAnsi="Arial Narrow" w:cs="Arial Narrow"/>
                <w:bCs/>
              </w:rPr>
              <w:t>6.19.5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  <w:sz w:val="18"/>
                <w:szCs w:val="18"/>
              </w:rPr>
              <w:t>Delayed</w:t>
            </w:r>
            <w:proofErr w:type="spellEnd"/>
            <w:r w:rsidRPr="0023330B">
              <w:rPr>
                <w:rFonts w:ascii="Arial Narrow" w:hAnsi="Arial Narrow" w:cs="Arial Narrow"/>
                <w:sz w:val="18"/>
                <w:szCs w:val="18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  <w:sz w:val="18"/>
                <w:szCs w:val="18"/>
              </w:rPr>
              <w:t>Enhancement</w:t>
            </w:r>
            <w:proofErr w:type="spellEnd"/>
            <w:r w:rsidRPr="0023330B">
              <w:rPr>
                <w:rFonts w:ascii="Arial Narrow" w:hAnsi="Arial Narrow" w:cs="Arial Narrow"/>
                <w:sz w:val="18"/>
                <w:szCs w:val="18"/>
              </w:rPr>
              <w:t xml:space="preserve"> 2D (ocena opóźnionego wzmocnienia kontrastowego 2D i 3D)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6.19.6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Sekwencje do wykrywania koncentracji żelaza w mięśniu sercowym wraz z oprogramowaniem </w:t>
            </w:r>
            <w:proofErr w:type="spellStart"/>
            <w:r w:rsidRPr="0023330B">
              <w:rPr>
                <w:rFonts w:ascii="Arial Narrow" w:hAnsi="Arial Narrow" w:cs="Arial Narrow"/>
              </w:rPr>
              <w:t>postprocessingowym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– podać nazwę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Tak, (podać nazwę)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  <w:i/>
              </w:rPr>
            </w:pPr>
            <w:r w:rsidRPr="0023330B">
              <w:rPr>
                <w:rFonts w:ascii="Arial Narrow" w:hAnsi="Arial Narrow" w:cs="Arial Narrow"/>
                <w:bCs/>
              </w:rPr>
              <w:t>6.20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  <w:i/>
              </w:rPr>
              <w:t>Badania całego ciała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6.20.1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Badanie całego ciała – </w:t>
            </w:r>
            <w:proofErr w:type="spellStart"/>
            <w:r w:rsidRPr="0023330B">
              <w:rPr>
                <w:rFonts w:ascii="Arial Narrow" w:hAnsi="Arial Narrow" w:cs="Arial Narrow"/>
              </w:rPr>
              <w:t>whole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body MR (min. 160 cm).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6.20.2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Badania dyfuzyjne w obszarze ciała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  <w:i/>
              </w:rPr>
            </w:pPr>
            <w:r w:rsidRPr="0023330B">
              <w:rPr>
                <w:rFonts w:ascii="Arial Narrow" w:hAnsi="Arial Narrow" w:cs="Arial Narrow"/>
                <w:bCs/>
              </w:rPr>
              <w:t>6.21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  <w:i/>
              </w:rPr>
              <w:t>Obrazowanie równoległe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6.21.1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Równoległe techniki akwizycyjne przyśpieszające akwizycję min. 3 razy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6.21.2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Obrazowanie równoległe w oparciu o algorytmy na bazie rekonstrukcji obrazów (ASSET, </w:t>
            </w:r>
            <w:proofErr w:type="spellStart"/>
            <w:r w:rsidRPr="0023330B">
              <w:rPr>
                <w:rFonts w:ascii="Arial Narrow" w:hAnsi="Arial Narrow" w:cs="Arial Narrow"/>
              </w:rPr>
              <w:t>iPAT</w:t>
            </w:r>
            <w:proofErr w:type="spellEnd"/>
            <w:r w:rsidRPr="0023330B">
              <w:rPr>
                <w:rFonts w:ascii="Arial Narrow" w:hAnsi="Arial Narrow" w:cs="Arial Narrow"/>
              </w:rPr>
              <w:t>, SENSE, SPEEDER lub odpowiednio wg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6.21.3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Obrazowanie równoległe w oparciu o algorytmy na bazie rekonstrukcji przestrzeni k (GRAPPA, GEM, ARC lub odpowiednio do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892B6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6.21.4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Technika </w:t>
            </w:r>
            <w:proofErr w:type="spellStart"/>
            <w:r w:rsidRPr="0023330B">
              <w:rPr>
                <w:rFonts w:ascii="Arial Narrow" w:hAnsi="Arial Narrow" w:cs="Arial Narrow"/>
              </w:rPr>
              <w:t>autokalibracji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niewymagająca wykonywania oddzielnego pomiaru (</w:t>
            </w:r>
            <w:proofErr w:type="spellStart"/>
            <w:r w:rsidRPr="0023330B">
              <w:rPr>
                <w:rFonts w:ascii="Arial Narrow" w:hAnsi="Arial Narrow" w:cs="Arial Narrow"/>
              </w:rPr>
              <w:t>skanu</w:t>
            </w:r>
            <w:proofErr w:type="spellEnd"/>
            <w:r w:rsidRPr="0023330B">
              <w:rPr>
                <w:rFonts w:ascii="Arial Narrow" w:hAnsi="Arial Narrow" w:cs="Arial Narrow"/>
              </w:rPr>
              <w:t>), w procesie kalibracji czułości cewek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</w:rPr>
            </w:pPr>
            <w:r w:rsidRPr="0023330B">
              <w:rPr>
                <w:rFonts w:ascii="Arial Narrow" w:hAnsi="Arial Narrow" w:cs="Arial Narrow"/>
                <w:bCs/>
              </w:rPr>
              <w:t>6.22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</w:rPr>
              <w:t>Metody przyspieszenia obrazowania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6.22.1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Technika umożliwiająca wysokorozdzielcze obrazowanie wolumetryczne (3D) na bazie akwizycji ograniczonej liczby danych (próbek) oraz odpowiedniej kalkulacji danych koniecznych do utworzenia obrazu (</w:t>
            </w:r>
            <w:proofErr w:type="spellStart"/>
            <w:r w:rsidRPr="0023330B">
              <w:rPr>
                <w:rFonts w:ascii="Arial Narrow" w:hAnsi="Arial Narrow" w:cs="Arial Narrow"/>
              </w:rPr>
              <w:t>HyperSense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Compressed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Sensing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lub odpowiednio do nomenklatury producenta) </w:t>
            </w:r>
          </w:p>
          <w:p w:rsidR="00F8065E" w:rsidRPr="0023330B" w:rsidRDefault="00F8065E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Jeśli Tak, podać nazwę techniki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2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6.22.2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Technika umożliwiająca wykonywanie szybkich badań DWI oraz DTI głowy na bazie pobudzania oraz akwizycji danych kilku oddzielnych warstw jednocześnie (</w:t>
            </w:r>
            <w:proofErr w:type="spellStart"/>
            <w:r w:rsidRPr="0023330B">
              <w:rPr>
                <w:rFonts w:ascii="Arial Narrow" w:hAnsi="Arial Narrow" w:cs="Arial Narrow"/>
              </w:rPr>
              <w:t>HyperBand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Simultaneous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Multi-Slice</w:t>
            </w:r>
            <w:proofErr w:type="spellEnd"/>
            <w:r w:rsidRPr="0023330B">
              <w:rPr>
                <w:rFonts w:ascii="Arial Narrow" w:hAnsi="Arial Narrow" w:cs="Arial Narrow"/>
              </w:rPr>
              <w:t>, lub odpowiednio do nomenklatury producenta)</w:t>
            </w:r>
          </w:p>
          <w:p w:rsidR="00F8065E" w:rsidRPr="0023330B" w:rsidRDefault="00F8065E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Jeśli Tak, podać nazwę techniki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2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lastRenderedPageBreak/>
              <w:t>6.22.3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Technika umożliwiająca wykonywanie szybkich badań wolumetrycznych (3D)  w ograniczonym </w:t>
            </w:r>
            <w:proofErr w:type="spellStart"/>
            <w:r w:rsidRPr="0023330B">
              <w:rPr>
                <w:rFonts w:ascii="Arial Narrow" w:hAnsi="Arial Narrow" w:cs="Arial Narrow"/>
              </w:rPr>
              <w:t>FoV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(polu widzenia) bez artefaktów typu </w:t>
            </w:r>
            <w:proofErr w:type="spellStart"/>
            <w:r w:rsidRPr="0023330B">
              <w:rPr>
                <w:rFonts w:ascii="Arial Narrow" w:hAnsi="Arial Narrow" w:cs="Arial Narrow"/>
              </w:rPr>
              <w:t>folding</w:t>
            </w:r>
            <w:proofErr w:type="spellEnd"/>
            <w:r w:rsidRPr="0023330B">
              <w:rPr>
                <w:rFonts w:ascii="Arial Narrow" w:hAnsi="Arial Narrow" w:cs="Arial Narrow"/>
              </w:rPr>
              <w:t>, uzyskane za pomocą akwizycji  fragmentu obrazowanej objętości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Jeśli Tak, podać nazwę techniki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2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b/>
              </w:rPr>
            </w:pPr>
            <w:r w:rsidRPr="0023330B">
              <w:rPr>
                <w:rFonts w:ascii="Arial Narrow" w:hAnsi="Arial Narrow" w:cs="Arial Narrow"/>
                <w:bCs/>
              </w:rPr>
              <w:t>6.23</w:t>
            </w:r>
          </w:p>
        </w:tc>
        <w:tc>
          <w:tcPr>
            <w:tcW w:w="13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  <w:r w:rsidRPr="0023330B">
              <w:rPr>
                <w:rFonts w:ascii="Arial Narrow" w:hAnsi="Arial Narrow" w:cs="Arial Narrow"/>
                <w:b/>
              </w:rPr>
              <w:t>TECHNIKI REDUKCJI ARTEFAKTÓW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Próbkowanie nadmiarowe w kierunku fazowym i częstotliwości.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Kompensacja przepływu krwi.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Kompensacja ruchów oddechowych i czynnościowych (np. perystaltycznych; ruchów serca).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Bramkowanie oddechowe (również retrospektywne).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Bramkowanie EKG (również retrospektywne).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</w:rPr>
              <w:t>Presaturacja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przestrzenna.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Wyświetlanie sygnałów EKG i oddechowych.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Saturacja tłuszczu spektralna, </w:t>
            </w:r>
            <w:proofErr w:type="spellStart"/>
            <w:r w:rsidRPr="0023330B">
              <w:rPr>
                <w:rFonts w:ascii="Arial Narrow" w:hAnsi="Arial Narrow" w:cs="Arial Narrow"/>
              </w:rPr>
              <w:t>in-phase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hAnsi="Arial Narrow" w:cs="Arial Narrow"/>
              </w:rPr>
              <w:t>out-phase</w:t>
            </w:r>
            <w:proofErr w:type="spellEnd"/>
            <w:r w:rsidRPr="0023330B">
              <w:rPr>
                <w:rFonts w:ascii="Arial Narrow" w:hAnsi="Arial Narrow" w:cs="Arial Narrow"/>
              </w:rPr>
              <w:t>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Korekcja dla cewek powierzchniowych.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Technika redukcji artefaktów ruchowych przy obrazowaniu głowy wspierająca protokoły generujące obrazy T1 FLAIR, T2, T2 FLAIR, PD - ważone (BLADE ,PROPELLER, JET lub równoważne, odpowiednio do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Tak/NIE (podać nazwę)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3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6.23.11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Technika redukcji artefaktów ruchowych w głowie, szyi i kończynach występujących w różnych kierunkach bazująca na sekwencjach T1 FLAIR, T2, T2 FLAIR, PD, umożliwiająca akwizycje z matrycą 512 x 512 lub równoważne, odpowiednio do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Tak/NIE (podać nazwę)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3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6.23.12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ind w:left="-69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 Asymetryczne pole widzenia.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Cs/>
              </w:rPr>
              <w:t>6.23.13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Eliminacja artefaktów powstałych na styku tkanki miękkiej i powietrza (artefaktów typu "</w:t>
            </w:r>
            <w:proofErr w:type="spellStart"/>
            <w:r w:rsidRPr="0023330B">
              <w:rPr>
                <w:rFonts w:ascii="Arial Narrow" w:hAnsi="Arial Narrow" w:cs="Arial Narrow"/>
              </w:rPr>
              <w:t>susceptibility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") w badaniu DWI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snapToGrid w:val="0"/>
              <w:spacing w:line="480" w:lineRule="auto"/>
              <w:rPr>
                <w:rFonts w:ascii="Arial Narrow" w:eastAsia="MS Mincho" w:hAnsi="Arial Narrow" w:cs="Arial Narrow"/>
                <w:bCs/>
                <w:sz w:val="16"/>
                <w:szCs w:val="16"/>
                <w:vertAlign w:val="superscript"/>
              </w:rPr>
            </w:pPr>
          </w:p>
          <w:p w:rsidR="001C3FB5" w:rsidRPr="0023330B" w:rsidRDefault="001C3FB5">
            <w:pPr>
              <w:snapToGrid w:val="0"/>
              <w:spacing w:line="480" w:lineRule="auto"/>
            </w:pPr>
            <w:r w:rsidRPr="0023330B">
              <w:rPr>
                <w:rFonts w:ascii="Arial Narrow" w:eastAsia="MS Mincho" w:hAnsi="Arial Narrow" w:cs="Arial Narrow"/>
                <w:bCs/>
              </w:rPr>
              <w:t>7. SEKWENCJE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Spin Echo (SE)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proofErr w:type="spellStart"/>
            <w:r w:rsidRPr="0023330B">
              <w:rPr>
                <w:rFonts w:ascii="Arial Narrow" w:eastAsia="MS Mincho" w:hAnsi="Arial Narrow" w:cs="Arial Narrow"/>
              </w:rPr>
              <w:t>Inversion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Recovery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(IR)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Gradient Echo (GRE)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2D i 3D SPGR, FLASH, T1-FFE lub odpowiednik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2D i 3D GRASS, FISP, FFE lub odpowiednik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2D i 3D Fast GRE z impulsami preparacyjnymi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TurboFLASH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, MPGRASS, TFE lub odpowiednik)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7.7.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Szybkie 3D GRE z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quick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Fat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saturation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(tj. tylko jeden impuls saturacji tłuszczu na cykl kodowania 3D) dla wysokorozdzielczego obrazowania 3D w obszarze brzucha przy zatrzymanym oddechu (VIBE, LAVA, THRIVE lub odpowiednik)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7.8.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lang w:val="en-US"/>
              </w:rPr>
              <w:t xml:space="preserve">2D </w:t>
            </w:r>
            <w:proofErr w:type="spellStart"/>
            <w:r w:rsidRPr="0023330B">
              <w:rPr>
                <w:rFonts w:ascii="Arial Narrow" w:eastAsia="MS Mincho" w:hAnsi="Arial Narrow" w:cs="Arial Narrow"/>
                <w:lang w:val="en-US"/>
              </w:rPr>
              <w:t>i</w:t>
            </w:r>
            <w:proofErr w:type="spellEnd"/>
            <w:r w:rsidRPr="0023330B">
              <w:rPr>
                <w:rFonts w:ascii="Arial Narrow" w:eastAsia="MS Mincho" w:hAnsi="Arial Narrow" w:cs="Arial Narrow"/>
                <w:lang w:val="en-US"/>
              </w:rPr>
              <w:t xml:space="preserve"> 3D GRE z full transverse </w:t>
            </w:r>
            <w:proofErr w:type="spellStart"/>
            <w:r w:rsidRPr="0023330B">
              <w:rPr>
                <w:rFonts w:ascii="Arial Narrow" w:eastAsia="MS Mincho" w:hAnsi="Arial Narrow" w:cs="Arial Narrow"/>
                <w:lang w:val="en-US"/>
              </w:rPr>
              <w:t>rephasing</w:t>
            </w:r>
            <w:proofErr w:type="spellEnd"/>
            <w:r w:rsidRPr="0023330B">
              <w:rPr>
                <w:rFonts w:ascii="Arial Narrow" w:eastAsia="MS Mincho" w:hAnsi="Arial Narrow" w:cs="Arial Narrow"/>
                <w:lang w:val="en-US"/>
              </w:rPr>
              <w:t xml:space="preserve"> (</w:t>
            </w:r>
            <w:proofErr w:type="spellStart"/>
            <w:r w:rsidRPr="0023330B">
              <w:rPr>
                <w:rFonts w:ascii="Arial Narrow" w:eastAsia="MS Mincho" w:hAnsi="Arial Narrow" w:cs="Arial Narrow"/>
                <w:lang w:val="en-US"/>
              </w:rPr>
              <w:t>TrueFISP</w:t>
            </w:r>
            <w:proofErr w:type="spellEnd"/>
            <w:r w:rsidRPr="0023330B">
              <w:rPr>
                <w:rFonts w:ascii="Arial Narrow" w:eastAsia="MS Mincho" w:hAnsi="Arial Narrow" w:cs="Arial Narrow"/>
                <w:lang w:val="en-US"/>
              </w:rPr>
              <w:t xml:space="preserve">, Balanced FFE, FIESTA </w:t>
            </w:r>
            <w:proofErr w:type="spellStart"/>
            <w:r w:rsidRPr="0023330B">
              <w:rPr>
                <w:rFonts w:ascii="Arial Narrow" w:eastAsia="MS Mincho" w:hAnsi="Arial Narrow" w:cs="Arial Narrow"/>
                <w:lang w:val="en-US"/>
              </w:rPr>
              <w:t>lub</w:t>
            </w:r>
            <w:proofErr w:type="spellEnd"/>
            <w:r w:rsidRPr="0023330B">
              <w:rPr>
                <w:rFonts w:ascii="Arial Narrow" w:eastAsia="MS Mincho" w:hAnsi="Arial Narrow" w:cs="Arial Narrow"/>
                <w:lang w:val="en-US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  <w:lang w:val="en-US"/>
              </w:rPr>
              <w:t>odpowiednik</w:t>
            </w:r>
            <w:proofErr w:type="spellEnd"/>
            <w:r w:rsidRPr="0023330B">
              <w:rPr>
                <w:rFonts w:ascii="Arial Narrow" w:eastAsia="MS Mincho" w:hAnsi="Arial Narrow" w:cs="Arial Narrow"/>
                <w:lang w:val="en-US"/>
              </w:rPr>
              <w:t>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7.9.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2D i 3D GRE z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full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transverse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rephasing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w kombinacji ze spektralną saturacją tłuszczu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TrueFISP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with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Fat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Saturation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, 3D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FatSat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FIESTA lub odpowiednik)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7.10.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2D i 3D GRE z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RF-rephasing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(PSIF, SSFP, T2-FFE lub odpowiednik)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7.11.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lang w:val="en-US"/>
              </w:rPr>
              <w:t>Turbo Spin Echo, Fast Spin Echo (TSE, FSE)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7.12.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proofErr w:type="spellStart"/>
            <w:r w:rsidRPr="0023330B">
              <w:rPr>
                <w:rFonts w:ascii="Arial Narrow" w:eastAsia="MS Mincho" w:hAnsi="Arial Narrow" w:cs="Arial Narrow"/>
              </w:rPr>
              <w:t>Multi-Shot</w:t>
            </w:r>
            <w:proofErr w:type="spellEnd"/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7.13.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proofErr w:type="spellStart"/>
            <w:r w:rsidRPr="0023330B">
              <w:rPr>
                <w:rFonts w:ascii="Arial Narrow" w:eastAsia="MS Mincho" w:hAnsi="Arial Narrow" w:cs="Arial Narrow"/>
              </w:rPr>
              <w:t>Single-Shot</w:t>
            </w:r>
            <w:proofErr w:type="spellEnd"/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7.14.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Turbo IR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7.15.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Izotropowe sekwencje 3D pozwalające w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postprocessingu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3D na uzyskanie rekonstrukcji dowolnej płaszczyzny bez straty jakości (SPACE, BRAVO lub odpowiednio do nomenklatury producenta)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7.16.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Pakiet oprogramowania pozwalający na uzyskanie podczas jednej akwizycji obrazów typu ,,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in-phase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out-of-phase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water-only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,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fat-only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’’ (IDEAL, DIXON lub odpowiednio do nomenklatury producenta)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snapToGrid w:val="0"/>
              <w:spacing w:line="480" w:lineRule="auto"/>
            </w:pPr>
            <w:r w:rsidRPr="0023330B">
              <w:rPr>
                <w:rFonts w:ascii="Arial Narrow" w:eastAsia="Arial Narrow" w:hAnsi="Arial Narrow" w:cs="Arial Narrow"/>
                <w:bCs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  <w:bCs/>
              </w:rPr>
              <w:t>8. PARAMETRY AKWIZYCYJNE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Maks.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FoV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8.1.1.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Maks.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FoV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w płaszczyźnie poprzecznej (x, y)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50 cm</w:t>
            </w:r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8.1.2.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Maks.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FoV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w osi podłużnej (z) – statyczny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45 cm</w:t>
            </w:r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8.1.3.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Maks.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FoV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w osi podłużnej (z) – dynamiczny zakres skanowania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120 cm</w:t>
            </w:r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8.1.4.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Maks.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FoV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zdefiniowane jako objętość cylindryczna (nie sferyczna lub elipsoidalna)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  <w:u w:val="single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Min.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FoV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u w:val="single"/>
              </w:rPr>
              <w:t>&lt;</w:t>
            </w:r>
            <w:r w:rsidRPr="0023330B">
              <w:rPr>
                <w:rFonts w:ascii="Arial Narrow" w:eastAsia="MS Mincho" w:hAnsi="Arial Narrow" w:cs="Arial Narrow"/>
              </w:rPr>
              <w:t xml:space="preserve"> 1,0 cm</w:t>
            </w:r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Matryca akwizycyjna 1024 x 1024, bez interpolacji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Min. Grubość warstwy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skany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2D)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≤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0,5 mm</w:t>
            </w:r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Min. Grubość warstwy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skany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3D)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≤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0,1 mm</w:t>
            </w:r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Parametry sekwencji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 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11B99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 w:rsidP="00811B99">
            <w:pPr>
              <w:pStyle w:val="western"/>
              <w:jc w:val="left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8.6.1.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 w:rsidP="00811B99">
            <w:pPr>
              <w:pStyle w:val="western"/>
              <w:jc w:val="left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EPI: min TR dla matrycy 256 x 256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pStyle w:val="western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 xml:space="preserve">≤ </w:t>
            </w:r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 xml:space="preserve">10 </w:t>
            </w:r>
            <w:proofErr w:type="spellStart"/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>ms</w:t>
            </w:r>
            <w:proofErr w:type="spellEnd"/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pStyle w:val="western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11B99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 w:rsidP="00811B99">
            <w:pPr>
              <w:pStyle w:val="western"/>
              <w:jc w:val="left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8.6.2.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 w:rsidP="00811B99">
            <w:pPr>
              <w:pStyle w:val="western"/>
              <w:jc w:val="left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EPI: min TE dla matrycy 256 x 256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pStyle w:val="western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 xml:space="preserve">≤ </w:t>
            </w:r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 xml:space="preserve">2,7 </w:t>
            </w:r>
            <w:proofErr w:type="spellStart"/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>ms</w:t>
            </w:r>
            <w:proofErr w:type="spellEnd"/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pStyle w:val="western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11B99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 w:rsidP="00811B99">
            <w:pPr>
              <w:pStyle w:val="western"/>
              <w:jc w:val="left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8.6.3.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 w:rsidP="00811B99">
            <w:pPr>
              <w:pStyle w:val="western"/>
              <w:jc w:val="left"/>
              <w:rPr>
                <w:rFonts w:ascii="Arial Narrow" w:hAnsi="Arial Narrow"/>
                <w:b w:val="0"/>
                <w:bCs w:val="0"/>
                <w:sz w:val="20"/>
                <w:szCs w:val="20"/>
                <w:lang w:val="sv-SE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  <w:lang w:val="sv-SE"/>
              </w:rPr>
              <w:t>3D Gradient Echo (3D GRE): min TR dla matrycy 256 x 256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pStyle w:val="western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 xml:space="preserve">≤ </w:t>
            </w:r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 xml:space="preserve">1,2 </w:t>
            </w:r>
            <w:proofErr w:type="spellStart"/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>ms</w:t>
            </w:r>
            <w:proofErr w:type="spellEnd"/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pStyle w:val="western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811B99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 w:rsidP="00811B99">
            <w:pPr>
              <w:pStyle w:val="western"/>
              <w:jc w:val="left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lastRenderedPageBreak/>
              <w:t>8.6.4.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 w:rsidP="00811B99">
            <w:pPr>
              <w:pStyle w:val="western"/>
              <w:jc w:val="left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3D Gradient Echo (3D GRE): min TE dla matrycy 256 x 256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pStyle w:val="western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 xml:space="preserve">≤ </w:t>
            </w:r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 xml:space="preserve">0,5 </w:t>
            </w:r>
            <w:proofErr w:type="spellStart"/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>ms</w:t>
            </w:r>
            <w:proofErr w:type="spellEnd"/>
            <w:r w:rsidRPr="0023330B">
              <w:rPr>
                <w:rFonts w:ascii="Arial Narrow" w:hAnsi="Arial Narrow" w:cs="Times New Roman"/>
                <w:b w:val="0"/>
                <w:bCs w:val="0"/>
                <w:sz w:val="20"/>
                <w:szCs w:val="20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pStyle w:val="western"/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23330B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1B99" w:rsidRPr="0023330B" w:rsidRDefault="00811B99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8.6.1.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Maks. Współczynnik przyspieszenia dla sekwencji Turbo Spin Echo / Fast Spin Echo (TSE / FSE)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512</w:t>
            </w:r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8.6.2.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Maks. Współczynnik Echo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Planar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Imaging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(EPI)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255</w:t>
            </w:r>
            <w:r w:rsidRPr="0023330B">
              <w:rPr>
                <w:rFonts w:ascii="Arial Narrow" w:hAnsi="Arial Narrow" w:cs="Arial Narrow"/>
              </w:rPr>
              <w:t>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Protokoły pomiarowe bazujące na sekwencjach typu Spin Echo (SE + FSE lub TSE) oraz </w:t>
            </w:r>
            <w:proofErr w:type="spellStart"/>
            <w:r w:rsidRPr="0023330B">
              <w:rPr>
                <w:rFonts w:ascii="Arial Narrow" w:hAnsi="Arial Narrow" w:cs="Arial Narrow"/>
              </w:rPr>
              <w:t>Inversion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Recovery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(FLAIR, STIR).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Protokoły bazujące na sekwencjach typu Gradient Echo.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  <w:lang w:val="en-US"/>
              </w:rPr>
              <w:t>Tak</w:t>
            </w:r>
            <w:proofErr w:type="spellEnd"/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8.9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  <w:lang w:val="en-US"/>
              </w:rPr>
              <w:t>Spoiled GRE T1-w (spoiled FLASH).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  <w:lang w:val="en-US"/>
              </w:rPr>
              <w:t>Tak</w:t>
            </w:r>
            <w:proofErr w:type="spellEnd"/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8.10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  <w:lang w:val="en-US"/>
              </w:rPr>
              <w:t>Refocused GRE T1/T2-w (FLASH).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  <w:lang w:val="en-US"/>
              </w:rPr>
              <w:t>Tak</w:t>
            </w:r>
            <w:proofErr w:type="spellEnd"/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8.11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lang w:val="en-US"/>
              </w:rPr>
              <w:t>Half Fourier Single Shot TSE.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8.12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Hydrografia MR (mielografia, urografia, cholangiografia) akwizycja 2D i akwizycja 3D, rekonstrukcje 3D, bramkowanie oddechem.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 podać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8.13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Czasy akwizycji możliwe do uzyskania podczas normalnej pracy klinicznej (widoczne w parametrach sekwencji)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8.14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lang w:val="en-US"/>
              </w:rPr>
              <w:t>Echo Planar Imaging (</w:t>
            </w:r>
            <w:proofErr w:type="spellStart"/>
            <w:r w:rsidRPr="0023330B">
              <w:rPr>
                <w:rFonts w:ascii="Arial Narrow" w:hAnsi="Arial Narrow" w:cs="Arial Narrow"/>
                <w:lang w:val="en-US"/>
              </w:rPr>
              <w:t>obrazowanie</w:t>
            </w:r>
            <w:proofErr w:type="spellEnd"/>
            <w:r w:rsidRPr="0023330B">
              <w:rPr>
                <w:rFonts w:ascii="Arial Narrow" w:hAnsi="Arial Narrow" w:cs="Arial Narrow"/>
                <w:lang w:val="en-US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  <w:lang w:val="en-US"/>
              </w:rPr>
              <w:t>echoplanarne</w:t>
            </w:r>
            <w:proofErr w:type="spellEnd"/>
            <w:r w:rsidRPr="0023330B">
              <w:rPr>
                <w:rFonts w:ascii="Arial Narrow" w:hAnsi="Arial Narrow" w:cs="Arial Narrow"/>
                <w:lang w:val="en-US"/>
              </w:rPr>
              <w:t>: single shot/multi shot).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8.15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Specjalna sekwencja 3D pracująca z parametrem TE&lt;20 µs, widocznym w parametrach sekwencji, możliwa do wykonania co najmniej na jednej z zaoferowanych cewek wielokanałowych.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 / Nie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Jeśli Tak, podać nazwę sekwencji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5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Tekstpodstawowy"/>
              <w:snapToGrid w:val="0"/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60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</w:p>
          <w:p w:rsidR="001C3FB5" w:rsidRPr="0023330B" w:rsidRDefault="001C3FB5">
            <w:pPr>
              <w:spacing w:line="480" w:lineRule="auto"/>
            </w:pPr>
            <w:r w:rsidRPr="0023330B">
              <w:rPr>
                <w:rFonts w:ascii="Arial Narrow" w:eastAsia="Arial Narrow" w:hAnsi="Arial Narrow" w:cs="Arial Narrow"/>
                <w:bCs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  <w:bCs/>
              </w:rPr>
              <w:t>9. KONSOLA OPERATORSKA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Komputer sterujący (procesor, system operacyjny)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4C147C" w:rsidRDefault="004C147C" w:rsidP="004C147C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eastAsia="MS Mincho" w:hAnsi="Arial Narrow" w:cs="Arial Narrow"/>
              </w:rPr>
              <w:t xml:space="preserve">Tak, </w:t>
            </w:r>
            <w:r w:rsidR="001C3FB5" w:rsidRPr="0023330B">
              <w:rPr>
                <w:rFonts w:ascii="Arial Narrow" w:eastAsia="MS Mincho" w:hAnsi="Arial Narrow" w:cs="Arial Narrow"/>
              </w:rPr>
              <w:t>podać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r w:rsidRPr="0023330B">
              <w:rPr>
                <w:rFonts w:ascii="Arial Narrow" w:eastAsia="MS Mincho" w:hAnsi="Arial Narrow" w:cs="Arial Narrow"/>
              </w:rPr>
              <w:t> 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9.1.1.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Pojemność HD dla obrazów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70 GB;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9.1.2.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Archiwizacja obrazów na dyskach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CD-R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i DVD z dogrywaniem przeglądarki DICOM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  <w:r w:rsidRPr="0023330B">
              <w:rPr>
                <w:rFonts w:ascii="Arial Narrow" w:eastAsia="MS Mincho" w:hAnsi="Arial Narrow" w:cs="Arial Narrow"/>
              </w:rPr>
              <w:br/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Komputer obrazowy (procesor, system operacyjny)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4C147C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Tak,</w:t>
            </w:r>
            <w:r w:rsidR="004C147C">
              <w:rPr>
                <w:rFonts w:ascii="Arial Narrow" w:eastAsia="MS Mincho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podać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9.2.1.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Matryca rekonstrukcyjna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1024x1024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9.2.2.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Szybkość rekonstrukcji dla obrazów w matrycy 256 x 256 przy 100% FOV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12 000 obrazów/s;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</w:t>
            </w:r>
            <w:r w:rsidRPr="0023330B">
              <w:rPr>
                <w:rFonts w:ascii="Arial Narrow" w:hAnsi="Arial Narrow" w:cs="Arial Narrow"/>
              </w:rPr>
              <w:t xml:space="preserve"> 50 000 – 2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&lt; 50 000–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9.2.3.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Równoczesne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skany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i rekonstrukcja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Monitor kolorowy, typu LCD, o przekątnej co najmniej 19 cali i rozdzielczości co najmniej 1280x1024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9.3.1.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Technologia LCD / TFT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9.3.2.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Przekątna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 19”;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9.3.3.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Matryca monitora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</w:rPr>
              <w:t>1280x1024;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  <w:r w:rsidRPr="0023330B">
              <w:rPr>
                <w:rFonts w:ascii="Arial Narrow" w:hAnsi="Arial Narrow" w:cs="Arial Narrow"/>
              </w:rPr>
              <w:t>9.4.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bCs/>
              </w:rPr>
              <w:t>Oprogramowanie kliniczne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9.4.1.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Wykresy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time-intensity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dla badań z kontrastem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9.4.2.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MPR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9.4.3.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MIP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9.4.4.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Rekonstrukcje 3D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9.4.5.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Rekonstrukcje SSD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9.4.6.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Oprogramowanie do łączenia poszczególnych obrazów z badań obszarów rozległych (np. całego kręgosłupa) w jeden obraz całego badanego obszaru funkcjonujące w sposób całkowicie automatyczny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Inline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Composing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lub odpowiednio do nomenklatury producenta) zainstalowane na konsoli podstawowej</w:t>
            </w:r>
          </w:p>
          <w:p w:rsidR="00F8065E" w:rsidRPr="0023330B" w:rsidRDefault="00F8065E">
            <w:pPr>
              <w:rPr>
                <w:rFonts w:ascii="Arial Narrow" w:eastAsia="MS Mincho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nazwę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Praca w sieci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9.5.1.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DICOM 3.0 – SEND/RECEIVE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9.5.2.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DICOM 3.0 – QUERY/RETRIEVE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9.5.3.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DICOM 3.0 – DICOM PRINT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9.5.4.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DICOM 3.0 –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Storage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Commitment</w:t>
            </w:r>
            <w:proofErr w:type="spellEnd"/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9.5.5.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DICOM 3.0 –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Modality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Worklist</w:t>
            </w:r>
            <w:proofErr w:type="spellEnd"/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9.5.6.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DICOM 3.0 – MPPS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proofErr w:type="spellStart"/>
            <w:r w:rsidRPr="0023330B">
              <w:rPr>
                <w:rFonts w:ascii="Arial Narrow" w:hAnsi="Arial Narrow" w:cs="Arial Narrow"/>
              </w:rPr>
              <w:t>Interface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użytkownika – lokalizacja trójwymiarowa, możliwość planowania własnych sekwencji.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Filtr obrazów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Analiza wyników protonowej spektroskopii MR mózgu dla SVS i CSI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Oprogramowanie do analizy tensora dyfuzji oraz wizualizacji 2D i 3D </w:t>
            </w:r>
            <w:proofErr w:type="spellStart"/>
            <w:r w:rsidRPr="0023330B">
              <w:rPr>
                <w:rFonts w:ascii="Arial Narrow" w:hAnsi="Arial Narrow" w:cs="Arial Narrow"/>
              </w:rPr>
              <w:t>traktografii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tensora dyfuzji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9.10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Funkcja zgłoszenia awarii bezpośrednio z konsoli operatorskiej urządzenia tomografu rezonansu magnetycznego za pomocą funkcjonalności wbudowanej w UI (Interfejs Użytkownika) systemu MR.</w:t>
            </w:r>
          </w:p>
          <w:p w:rsidR="00F8065E" w:rsidRPr="0023330B" w:rsidRDefault="00F8065E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rPr>
                <w:rFonts w:ascii="Arial Narrow" w:eastAsia="MS Mincho" w:hAnsi="Arial Narrow" w:cs="Arial Narrow"/>
                <w:bCs/>
              </w:rPr>
            </w:pPr>
            <w:r w:rsidRPr="0023330B">
              <w:rPr>
                <w:rFonts w:ascii="Arial Narrow" w:eastAsia="MS Mincho" w:hAnsi="Arial Narrow" w:cs="Arial Narrow"/>
                <w:bCs/>
              </w:rPr>
              <w:t xml:space="preserve">10. STACJE LEKARSKIE </w:t>
            </w:r>
          </w:p>
          <w:p w:rsidR="001C3FB5" w:rsidRPr="0023330B" w:rsidRDefault="001C3FB5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Serwer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postprocessingowy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, aplikacyjny umożliwiający jednoczesną pracę dla min. 2 użytkowników opisujących badania.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10.2.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E44B17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System stacji lekarskich musi pracować w oparciu o serwer aplikacyjny wraz z modelem licencji pływających, umożliwiając zainstalowanie oprogramowania klienckiego na dowolnej liczbie stacji klienckich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Parametry serwera: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pamięć RAM: min. 96 GB 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wbudowana macierz  w konfiguracji RAID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Level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5 lub równoważnej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pojemność macierzy: min. 1500 GB netto dla danych obrazowych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napęd optyczny: DVD RW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Tak, podać parametry konfiguracji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Dwa stanowiska lekarskie trzymonitorowe, każde wyposażone w: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2 kolorowe monitory diagnostyczne, każdy o min. przekątnej 21,3” i rozdzielczości nie mniejszej niż 1600 x 1200 pikseli,  lub 1 kolorowy monitor o przekątnej min. 30”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1 monitor opisowy o min. przekątnej min. 19” i rozdzielczości nie mniejszej niż 1280 x 1024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Komputer PC, wyposażony w: min. 8 GB RAM, dysk HDD min. 250 GB, napęd CD/DVD, interfejs LAN 1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Gb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, system Windows 8 lub nowszy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UPS dla podtrzymania pracy na min. 3 min.</w:t>
            </w:r>
          </w:p>
          <w:p w:rsidR="001C3FB5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Możliwość zainstalowania na stacjach programu RIS i PACS posiadanego przez Zamawiającego.  </w:t>
            </w:r>
          </w:p>
          <w:p w:rsidR="004C147C" w:rsidRPr="0023330B" w:rsidRDefault="004C147C">
            <w:pPr>
              <w:rPr>
                <w:rFonts w:ascii="Arial Narrow" w:eastAsia="MS Mincho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Tak/ podać parametry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147C" w:rsidRPr="0023330B" w:rsidRDefault="001C3FB5" w:rsidP="00F8065E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Serwisowanie, monitorowanie systemu oraz dokonywanie aktualizacji oprogramowania zdalnie przez Internet przy wykorzystaniu szyfrowanego łącza np. łącza tunelowego VPN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Interfejs sieciowy zgodnie z DICOM 3.0 z następującymi klasami serwisowymi: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proofErr w:type="spellStart"/>
            <w:r w:rsidRPr="0023330B">
              <w:rPr>
                <w:rFonts w:ascii="Arial Narrow" w:eastAsia="MS Mincho" w:hAnsi="Arial Narrow" w:cs="Arial Narrow"/>
              </w:rPr>
              <w:t>Send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/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Receive</w:t>
            </w:r>
            <w:proofErr w:type="spellEnd"/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Basic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Print</w:t>
            </w:r>
            <w:proofErr w:type="spellEnd"/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proofErr w:type="spellStart"/>
            <w:r w:rsidRPr="0023330B">
              <w:rPr>
                <w:rFonts w:ascii="Arial Narrow" w:eastAsia="MS Mincho" w:hAnsi="Arial Narrow" w:cs="Arial Narrow"/>
              </w:rPr>
              <w:t>Retrieve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/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Query</w:t>
            </w:r>
            <w:proofErr w:type="spellEnd"/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proofErr w:type="spellStart"/>
            <w:r w:rsidRPr="0023330B">
              <w:rPr>
                <w:rFonts w:ascii="Arial Narrow" w:eastAsia="MS Mincho" w:hAnsi="Arial Narrow" w:cs="Arial Narrow"/>
              </w:rPr>
              <w:t>Storage</w:t>
            </w:r>
            <w:proofErr w:type="spellEnd"/>
            <w:r w:rsidRPr="0023330B">
              <w:rPr>
                <w:rFonts w:ascii="Arial Narrow" w:eastAsia="MS Mincho" w:hAnsi="Arial Narrow" w:cs="Arial Narrow"/>
                <w:lang w:val="en-US"/>
              </w:rPr>
              <w:t xml:space="preserve"> Commitment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10.7.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Jednoczesna prezentacja i odczyt, z synchronizacją przestrzenną, danych obrazowych CT, MR,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PET-CT</w:t>
            </w:r>
            <w:proofErr w:type="spellEnd"/>
          </w:p>
          <w:p w:rsidR="004C147C" w:rsidRPr="0023330B" w:rsidRDefault="004C147C">
            <w:pPr>
              <w:rPr>
                <w:rFonts w:ascii="Arial Narrow" w:eastAsia="MS Mincho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10.8.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Możliwość jednoczesnej edycji badań min.4 różnych pacjentów. Przełączanie pomiędzy badaniami różnych pacjentów nie wymagające zamykania załadowanych badań.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10.9.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Funkcjonalności do oceny badań: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pomiary geometryczne (długości, kątów, powierzchni)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pomiary analityczne (pomiar poziomu gęstości,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elementy manipulacji obrazem (m. in. przedstawienie w negatywie, obrót obrazu i odbicia lustrzane, powiększenie obrazu, dodawanie obrazów).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10.10.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Prezentacje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Cine</w:t>
            </w:r>
            <w:proofErr w:type="spellEnd"/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Automatyczna synchronizacja wyświetlanych serii badania, niezależna od grubości warstw. Możliwość synchronicznego wyświetlania min. 4 serii badania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Rekonstrukcje MIP, VRT.</w:t>
            </w:r>
          </w:p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Predefiniowana paleta ustawień dla rekonstrukcji VRT uwzględniająca typy badań, obszary anatomiczne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proofErr w:type="spellStart"/>
            <w:r w:rsidRPr="0023330B">
              <w:rPr>
                <w:rFonts w:ascii="Arial Narrow" w:eastAsia="MS Mincho" w:hAnsi="Arial Narrow" w:cs="Arial Narrow"/>
              </w:rPr>
              <w:t>Reformatowanie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wielopłaszczyznowe (MPR), rekonstrukcje wzdłuż dowolnej prostej (równoległe lub promieniste) lub krzywej.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Oprogramowanie do fuzji obrazów z tomografii komputerowej, rezonansu magnetycznego, medycyny nuklearnej, PET i obrazów morfologicznych MR z obrazami dyfuzyjnymi MR.</w:t>
            </w:r>
          </w:p>
          <w:p w:rsidR="00F8065E" w:rsidRPr="0023330B" w:rsidRDefault="00F8065E">
            <w:pPr>
              <w:rPr>
                <w:rFonts w:ascii="Arial Narrow" w:eastAsia="MS Mincho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Automatyczny/ręczny import badań poprzednich z archiwum PACS.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Tak/ podać typ importu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Zestawy predefiniowanych układów wyświetlania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layoutów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), skojarzony z zastosowaną aplikacją, np. neurologiczna/naczyniowa/onkologiczna. </w:t>
            </w:r>
          </w:p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Szybkie przełączanie pomiędzy predefiniowanymi układami wyświetlania: badanie bieżące (1 punkt czasowy), porównawcze (2,3,4 punkty czasowe), wielofazowe.</w:t>
            </w:r>
          </w:p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Możliwość indywidualnego dopasowania układów wyświetlania przez każdego użytkownika, z możliwością zapamiętania.</w:t>
            </w:r>
          </w:p>
          <w:p w:rsidR="001C3FB5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Automatyczne dopasowania układów wyświetlania do ilości oraz typu dołączonych do stacji lekarskiej monitorów diagnostycznych.</w:t>
            </w:r>
          </w:p>
          <w:p w:rsidR="004C147C" w:rsidRPr="0023330B" w:rsidRDefault="004C147C">
            <w:pPr>
              <w:rPr>
                <w:rFonts w:ascii="Arial Narrow" w:eastAsia="MS Mincho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10.17.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Automatyczne numerowanie kręgów kręgosłupa w badaniach CT, MR odcinkowych jak i całego kręgosłupa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 / Nie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</w:t>
            </w:r>
            <w:r w:rsidR="00100352">
              <w:rPr>
                <w:rFonts w:ascii="Arial Narrow" w:hAnsi="Arial Narrow" w:cs="Arial Narrow"/>
              </w:rPr>
              <w:t>5</w:t>
            </w:r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10.18.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Automatyczne numerowanie żeber w badaniach CT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E44B17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 / Nie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</w:t>
            </w:r>
            <w:r w:rsidR="00100352">
              <w:rPr>
                <w:rFonts w:ascii="Arial Narrow" w:hAnsi="Arial Narrow" w:cs="Arial Narrow"/>
              </w:rPr>
              <w:t>5</w:t>
            </w:r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10.19.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 w:rsidP="004C147C">
            <w:pPr>
              <w:tabs>
                <w:tab w:val="left" w:pos="3915"/>
              </w:tabs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Możliwość wykonania badań porównawczych</w:t>
            </w:r>
            <w:r w:rsidR="004C147C">
              <w:rPr>
                <w:rFonts w:ascii="Arial Narrow" w:eastAsia="MS Mincho" w:hAnsi="Arial Narrow" w:cs="Arial Narrow"/>
              </w:rPr>
              <w:tab/>
            </w:r>
          </w:p>
          <w:p w:rsidR="004C147C" w:rsidRPr="0023330B" w:rsidRDefault="004C147C" w:rsidP="004C147C">
            <w:pPr>
              <w:tabs>
                <w:tab w:val="left" w:pos="3915"/>
              </w:tabs>
              <w:rPr>
                <w:rFonts w:ascii="Arial Narrow" w:eastAsia="MS Mincho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10.20.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Narzędzia opracowywania badań MR: 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23330B">
              <w:rPr>
                <w:rFonts w:ascii="Arial Narrow" w:eastAsia="MS Mincho" w:hAnsi="Arial Narrow" w:cs="Arial Narrow"/>
                <w:sz w:val="18"/>
                <w:szCs w:val="18"/>
              </w:rPr>
              <w:t xml:space="preserve">filtr obrazów MR </w:t>
            </w:r>
          </w:p>
          <w:p w:rsidR="001C3FB5" w:rsidRPr="0023330B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23330B">
              <w:rPr>
                <w:rFonts w:ascii="Arial Narrow" w:eastAsia="MS Mincho" w:hAnsi="Arial Narrow" w:cs="Arial Narrow"/>
                <w:sz w:val="18"/>
                <w:szCs w:val="18"/>
              </w:rPr>
              <w:t>operacje na obrazach MR:</w:t>
            </w:r>
          </w:p>
          <w:p w:rsidR="001C3FB5" w:rsidRPr="0023330B" w:rsidRDefault="001C3FB5">
            <w:pPr>
              <w:pStyle w:val="Akapitzlist1"/>
              <w:numPr>
                <w:ilvl w:val="1"/>
                <w:numId w:val="4"/>
              </w:numPr>
              <w:suppressAutoHyphens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23330B">
              <w:rPr>
                <w:rFonts w:ascii="Arial Narrow" w:eastAsia="MS Mincho" w:hAnsi="Arial Narrow" w:cs="Arial Narrow"/>
                <w:sz w:val="18"/>
                <w:szCs w:val="18"/>
              </w:rPr>
              <w:t>elastyczna korekcja artefaktów ruchowych</w:t>
            </w:r>
          </w:p>
          <w:p w:rsidR="001C3FB5" w:rsidRPr="0023330B" w:rsidRDefault="001C3FB5">
            <w:pPr>
              <w:pStyle w:val="Akapitzlist1"/>
              <w:numPr>
                <w:ilvl w:val="1"/>
                <w:numId w:val="4"/>
              </w:numPr>
              <w:suppressAutoHyphens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23330B">
              <w:rPr>
                <w:rFonts w:ascii="Arial Narrow" w:eastAsia="MS Mincho" w:hAnsi="Arial Narrow" w:cs="Arial Narrow"/>
                <w:sz w:val="18"/>
                <w:szCs w:val="18"/>
              </w:rPr>
              <w:t>subtrakcja obrazów,</w:t>
            </w:r>
          </w:p>
          <w:p w:rsidR="001C3FB5" w:rsidRPr="0023330B" w:rsidRDefault="001C3FB5">
            <w:pPr>
              <w:pStyle w:val="Akapitzlist1"/>
              <w:numPr>
                <w:ilvl w:val="1"/>
                <w:numId w:val="4"/>
              </w:numPr>
              <w:suppressAutoHyphens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23330B">
              <w:rPr>
                <w:rFonts w:ascii="Arial Narrow" w:eastAsia="MS Mincho" w:hAnsi="Arial Narrow" w:cs="Arial Narrow"/>
                <w:sz w:val="18"/>
                <w:szCs w:val="18"/>
              </w:rPr>
              <w:t xml:space="preserve">średnia arytmetyczna, </w:t>
            </w:r>
          </w:p>
          <w:p w:rsidR="001C3FB5" w:rsidRPr="0023330B" w:rsidRDefault="001C3FB5">
            <w:pPr>
              <w:pStyle w:val="Akapitzlist1"/>
              <w:numPr>
                <w:ilvl w:val="1"/>
                <w:numId w:val="4"/>
              </w:numPr>
              <w:suppressAutoHyphens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23330B">
              <w:rPr>
                <w:rFonts w:ascii="Arial Narrow" w:eastAsia="MS Mincho" w:hAnsi="Arial Narrow" w:cs="Arial Narrow"/>
                <w:sz w:val="18"/>
                <w:szCs w:val="18"/>
              </w:rPr>
              <w:t xml:space="preserve">dodawanie, </w:t>
            </w:r>
          </w:p>
          <w:p w:rsidR="001C3FB5" w:rsidRPr="0023330B" w:rsidRDefault="001C3FB5">
            <w:pPr>
              <w:pStyle w:val="Akapitzlist1"/>
              <w:numPr>
                <w:ilvl w:val="1"/>
                <w:numId w:val="4"/>
              </w:numPr>
              <w:suppressAutoHyphens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23330B">
              <w:rPr>
                <w:rFonts w:ascii="Arial Narrow" w:eastAsia="MS Mincho" w:hAnsi="Arial Narrow" w:cs="Arial Narrow"/>
                <w:sz w:val="18"/>
                <w:szCs w:val="18"/>
              </w:rPr>
              <w:t xml:space="preserve">dzielenie, </w:t>
            </w:r>
          </w:p>
          <w:p w:rsidR="001C3FB5" w:rsidRPr="0023330B" w:rsidRDefault="001C3FB5">
            <w:pPr>
              <w:pStyle w:val="Akapitzlist1"/>
              <w:numPr>
                <w:ilvl w:val="1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sz w:val="18"/>
                <w:szCs w:val="18"/>
              </w:rPr>
              <w:t>iloczyn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10.21.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Analiza procesów dynamicznych/faz procesu w czasie (wykresy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Time-Intensity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10.22.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Generowanie map ADC o wysokim współczynniku b w oparciu o mapy ADC o niskich współczynnikach b, pozwalające na skrócenie czasu wykonania badania, w szczególności generowanie map współczynniku b=2000 w oparciu o mapy b50, b400, b800, b1000.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 / Nie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4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10.23.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C147C" w:rsidRPr="0023330B" w:rsidRDefault="001C3FB5" w:rsidP="00F8065E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Dedykowane procedury wyświetlania i opracowywania badań MR: różnych obszarów ciała oraz badań naczyniowych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10.24.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E44B17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Możliwość utworzenia dedykowanych sposobów wyświetlania i opracowywania badań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layoutów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) dla badań MR: kolana, kręgosłupa, jamy brzusznej, piersi,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Angio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10.25.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Oprogramowanie do ilościowej analizy badań perfuzji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neuro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w badaniach MR, w szczególności kalkulacja i prezentacja w kolorze wskaźników MTT, CBV i CBF realizowana na konsoli lekarskiej. </w:t>
            </w:r>
          </w:p>
          <w:p w:rsidR="001C3FB5" w:rsidRPr="0023330B" w:rsidRDefault="001C3FB5" w:rsidP="00E44B17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- jednoczesny dostęp dla min. 1 użytkownika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10.26.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Oprogramowanie do ilościowej analizy badań perfuzji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neuro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z możliwością obliczania obszaru niedopasowania perfuzji i dyfuzji.</w:t>
            </w:r>
          </w:p>
          <w:p w:rsidR="001C3FB5" w:rsidRPr="0023330B" w:rsidRDefault="001C3FB5" w:rsidP="00E44B17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- jednoczesny dostęp dla min. 1 użytkownika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10.27.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Oprogramowanie do zaawansowanej analizy perfuzji guzów mózgu w szczególności kalkulacja i prezentacja w kolorze wskaźników MTT, CBV, CBF </w:t>
            </w:r>
            <w:r w:rsidRPr="0023330B">
              <w:rPr>
                <w:rFonts w:ascii="Arial Narrow" w:eastAsia="MS Mincho" w:hAnsi="Arial Narrow" w:cs="Arial Narrow"/>
              </w:rPr>
              <w:br/>
              <w:t xml:space="preserve">i MTT, wykresy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time-intensity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dla zestawów danych dynamicznych DCS (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Dynamic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Susceptibility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eastAsia="MS Mincho" w:hAnsi="Arial Narrow" w:cs="Arial Narrow"/>
              </w:rPr>
              <w:t>Contrast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>) oraz analiza porównawcza badań z oceną progresji.</w:t>
            </w:r>
          </w:p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- jednoczesny dostęp dla min. 1 użytkownika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10.28.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4C147C" w:rsidRDefault="001C3FB5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Oprogramowanie do analizy wyników spektroskopii protonowej (1H MRS) typu SVS  i CSI 2D i 3D.</w:t>
            </w:r>
          </w:p>
          <w:p w:rsidR="001C3FB5" w:rsidRPr="004C147C" w:rsidRDefault="001C3FB5" w:rsidP="00E44B17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- dostęp na konsoli operatorskiej lub lekarskiej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10.29.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4C147C" w:rsidRDefault="001C3FB5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 xml:space="preserve">Oprogramowanie do analizy badań DTI z możliwością generowania </w:t>
            </w:r>
            <w:r w:rsidRPr="004C147C">
              <w:rPr>
                <w:rFonts w:ascii="Arial Narrow" w:eastAsia="MS Mincho" w:hAnsi="Arial Narrow" w:cs="Arial Narrow"/>
              </w:rPr>
              <w:br/>
              <w:t xml:space="preserve">i prezentacji map DTI (np. FA) i oraz generowania i prezentacji </w:t>
            </w:r>
            <w:proofErr w:type="spellStart"/>
            <w:r w:rsidRPr="004C147C">
              <w:rPr>
                <w:rFonts w:ascii="Arial Narrow" w:eastAsia="MS Mincho" w:hAnsi="Arial Narrow" w:cs="Arial Narrow"/>
              </w:rPr>
              <w:t>traktografii</w:t>
            </w:r>
            <w:proofErr w:type="spellEnd"/>
            <w:r w:rsidRPr="004C147C">
              <w:rPr>
                <w:rFonts w:ascii="Arial Narrow" w:eastAsia="MS Mincho" w:hAnsi="Arial Narrow" w:cs="Arial Narrow"/>
              </w:rPr>
              <w:t xml:space="preserve"> tensora dyfuzji.</w:t>
            </w:r>
          </w:p>
          <w:p w:rsidR="001C3FB5" w:rsidRPr="004C147C" w:rsidRDefault="001C3FB5" w:rsidP="00E44B17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- jednoczesny dostęp dla min. 1 użytkownika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10.30.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4C147C" w:rsidRDefault="001C3FB5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 xml:space="preserve">Oprogramowanie do analizy 2D i 3D badań </w:t>
            </w:r>
            <w:proofErr w:type="spellStart"/>
            <w:r w:rsidRPr="004C147C">
              <w:rPr>
                <w:rFonts w:ascii="Arial Narrow" w:eastAsia="MS Mincho" w:hAnsi="Arial Narrow" w:cs="Arial Narrow"/>
              </w:rPr>
              <w:t>fMRI</w:t>
            </w:r>
            <w:proofErr w:type="spellEnd"/>
            <w:r w:rsidRPr="004C147C">
              <w:rPr>
                <w:rFonts w:ascii="Arial Narrow" w:eastAsia="MS Mincho" w:hAnsi="Arial Narrow" w:cs="Arial Narrow"/>
              </w:rPr>
              <w:t>.</w:t>
            </w:r>
          </w:p>
          <w:p w:rsidR="001C3FB5" w:rsidRPr="004C147C" w:rsidRDefault="001C3FB5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- jednoczesny dostęp dla min. 1 użytkownika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10.31.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4C147C" w:rsidRDefault="001C3FB5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Oprogramowanie do oceny badań MR piersi, realizujące:</w:t>
            </w:r>
          </w:p>
          <w:p w:rsidR="001C3FB5" w:rsidRPr="004C147C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 xml:space="preserve">dedykowany </w:t>
            </w:r>
            <w:proofErr w:type="spellStart"/>
            <w:r w:rsidRPr="004C147C">
              <w:rPr>
                <w:rFonts w:ascii="Arial Narrow" w:eastAsia="MS Mincho" w:hAnsi="Arial Narrow" w:cs="Arial Narrow"/>
              </w:rPr>
              <w:t>workflow</w:t>
            </w:r>
            <w:proofErr w:type="spellEnd"/>
            <w:r w:rsidRPr="004C147C">
              <w:rPr>
                <w:rFonts w:ascii="Arial Narrow" w:eastAsia="MS Mincho" w:hAnsi="Arial Narrow" w:cs="Arial Narrow"/>
              </w:rPr>
              <w:t xml:space="preserve"> umożliwiający jednoczesne przeglądanie serii anatomicznych, serii dynamicznych z kontrastem</w:t>
            </w:r>
          </w:p>
          <w:p w:rsidR="001C3FB5" w:rsidRPr="004C147C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ustandaryzowane raportowanie BIRADS</w:t>
            </w:r>
          </w:p>
          <w:p w:rsidR="00D64CC0" w:rsidRPr="00D64CC0" w:rsidRDefault="001C3FB5">
            <w:pPr>
              <w:pStyle w:val="Akapitzlist1"/>
              <w:suppressAutoHyphens/>
              <w:ind w:left="0"/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- jednoczesny dostęp dla min. 1 użytkownika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10.32.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4C147C" w:rsidRDefault="001C3FB5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Oprogramowanie do oceny wieloparametrycznych badań MR prostaty, realizujące:</w:t>
            </w:r>
          </w:p>
          <w:p w:rsidR="001C3FB5" w:rsidRPr="00D64CC0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D64CC0">
              <w:rPr>
                <w:rFonts w:ascii="Arial Narrow" w:eastAsia="MS Mincho" w:hAnsi="Arial Narrow" w:cs="Arial Narrow"/>
                <w:sz w:val="18"/>
                <w:szCs w:val="18"/>
              </w:rPr>
              <w:t xml:space="preserve">dedykowany </w:t>
            </w:r>
            <w:proofErr w:type="spellStart"/>
            <w:r w:rsidRPr="00D64CC0">
              <w:rPr>
                <w:rFonts w:ascii="Arial Narrow" w:eastAsia="MS Mincho" w:hAnsi="Arial Narrow" w:cs="Arial Narrow"/>
                <w:sz w:val="18"/>
                <w:szCs w:val="18"/>
              </w:rPr>
              <w:t>workflow</w:t>
            </w:r>
            <w:proofErr w:type="spellEnd"/>
            <w:r w:rsidRPr="00D64CC0">
              <w:rPr>
                <w:rFonts w:ascii="Arial Narrow" w:eastAsia="MS Mincho" w:hAnsi="Arial Narrow" w:cs="Arial Narrow"/>
                <w:sz w:val="18"/>
                <w:szCs w:val="18"/>
              </w:rPr>
              <w:t>, umożliwiający jednoczesne przeglądanie serii anatomicznych, dyfuzji, serii dynamicznych T1</w:t>
            </w:r>
          </w:p>
          <w:p w:rsidR="001C3FB5" w:rsidRPr="00D64CC0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D64CC0">
              <w:rPr>
                <w:rFonts w:ascii="Arial Narrow" w:eastAsia="MS Mincho" w:hAnsi="Arial Narrow" w:cs="Arial Narrow"/>
                <w:sz w:val="18"/>
                <w:szCs w:val="18"/>
              </w:rPr>
              <w:t>ustandaryzowane raportowanie PIRADS V2</w:t>
            </w:r>
          </w:p>
          <w:p w:rsidR="001C3FB5" w:rsidRPr="00D64CC0" w:rsidRDefault="001C3FB5">
            <w:pPr>
              <w:pStyle w:val="Akapitzlist1"/>
              <w:numPr>
                <w:ilvl w:val="0"/>
                <w:numId w:val="4"/>
              </w:numPr>
              <w:suppressAutoHyphens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D64CC0">
              <w:rPr>
                <w:rFonts w:ascii="Arial Narrow" w:eastAsia="MS Mincho" w:hAnsi="Arial Narrow" w:cs="Arial Narrow"/>
                <w:sz w:val="18"/>
                <w:szCs w:val="18"/>
              </w:rPr>
              <w:t>lista znalezisk/pomiarów z intuicyjną wizualizacją adresowaną dla urologów na potrzeby wykonywania biopsji</w:t>
            </w:r>
          </w:p>
          <w:p w:rsidR="001C3FB5" w:rsidRPr="004C147C" w:rsidRDefault="001C3FB5">
            <w:pPr>
              <w:pStyle w:val="Akapitzlist1"/>
              <w:suppressAutoHyphens/>
              <w:ind w:left="0"/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- jednoczesny dostęp dla min. 1 użytkownika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10.33.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4C147C" w:rsidRDefault="001C3FB5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 xml:space="preserve">Oprogramowanie do przeglądania badań mammograficznych z możliwością wyświetlania obrazów 2D oraz </w:t>
            </w:r>
            <w:proofErr w:type="spellStart"/>
            <w:r w:rsidRPr="004C147C">
              <w:rPr>
                <w:rFonts w:ascii="Arial Narrow" w:eastAsia="MS Mincho" w:hAnsi="Arial Narrow" w:cs="Arial Narrow"/>
              </w:rPr>
              <w:t>tomosyntezy</w:t>
            </w:r>
            <w:proofErr w:type="spellEnd"/>
            <w:r w:rsidRPr="004C147C">
              <w:rPr>
                <w:rFonts w:ascii="Arial Narrow" w:eastAsia="MS Mincho" w:hAnsi="Arial Narrow" w:cs="Arial Narrow"/>
              </w:rPr>
              <w:t xml:space="preserve">, porównywania badań/serii, synchronicznego przewijania serii </w:t>
            </w:r>
            <w:proofErr w:type="spellStart"/>
            <w:r w:rsidRPr="004C147C">
              <w:rPr>
                <w:rFonts w:ascii="Arial Narrow" w:eastAsia="MS Mincho" w:hAnsi="Arial Narrow" w:cs="Arial Narrow"/>
              </w:rPr>
              <w:t>tomosyntezy</w:t>
            </w:r>
            <w:proofErr w:type="spellEnd"/>
            <w:r w:rsidRPr="004C147C">
              <w:rPr>
                <w:rFonts w:ascii="Arial Narrow" w:eastAsia="MS Mincho" w:hAnsi="Arial Narrow" w:cs="Arial Narrow"/>
              </w:rPr>
              <w:t xml:space="preserve">, </w:t>
            </w:r>
          </w:p>
          <w:p w:rsidR="001C3FB5" w:rsidRPr="004C147C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- jednoczesny dostęp dla min. 1 użytkownika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 / Nie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</w:t>
            </w:r>
            <w:r w:rsidR="004C147C">
              <w:rPr>
                <w:rFonts w:ascii="Arial Narrow" w:hAnsi="Arial Narrow" w:cs="Arial Narrow"/>
              </w:rPr>
              <w:t>4</w:t>
            </w:r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  <w:sz w:val="18"/>
                <w:szCs w:val="18"/>
              </w:rPr>
            </w:pPr>
            <w:r w:rsidRPr="0023330B">
              <w:rPr>
                <w:rFonts w:ascii="Arial Narrow" w:hAnsi="Arial Narrow" w:cs="Arial Narrow"/>
              </w:rPr>
              <w:t>10.34.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4C147C" w:rsidRDefault="001C3FB5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Oprogramowanie zintegrowane z serwerem aplikacyjnym, do dystrybucji badań na oddziały (serwer dystrybucyjny), umożliwiające natychmiastowe otwieranie badań dostępnych w ramach serwera aplikacyjnego z poziomu przeglądarek internetowych (IE, Safari, Android) także na urządzeniach przenośnych np. IPAD.</w:t>
            </w:r>
          </w:p>
          <w:p w:rsidR="001C3FB5" w:rsidRPr="004C147C" w:rsidRDefault="001C3FB5">
            <w:p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 xml:space="preserve">Oprogramowanie zawierające podstawowe funkcjonalności do analizy obrazów: </w:t>
            </w:r>
          </w:p>
          <w:p w:rsidR="001C3FB5" w:rsidRPr="004C147C" w:rsidRDefault="001C3FB5">
            <w:pPr>
              <w:pStyle w:val="Akapitzlist1"/>
              <w:numPr>
                <w:ilvl w:val="0"/>
                <w:numId w:val="5"/>
              </w:num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rekonstrukcje VRT, MIP, MPR</w:t>
            </w:r>
          </w:p>
          <w:p w:rsidR="001C3FB5" w:rsidRPr="004C147C" w:rsidRDefault="001C3FB5">
            <w:pPr>
              <w:pStyle w:val="Akapitzlist1"/>
              <w:numPr>
                <w:ilvl w:val="0"/>
                <w:numId w:val="5"/>
              </w:num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zmiana okna wyświetlania</w:t>
            </w:r>
          </w:p>
          <w:p w:rsidR="001C3FB5" w:rsidRPr="004C147C" w:rsidRDefault="001C3FB5">
            <w:pPr>
              <w:pStyle w:val="Akapitzlist1"/>
              <w:numPr>
                <w:ilvl w:val="0"/>
                <w:numId w:val="5"/>
              </w:num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biblioteka układów wyświetlania (</w:t>
            </w:r>
            <w:proofErr w:type="spellStart"/>
            <w:r w:rsidRPr="004C147C">
              <w:rPr>
                <w:rFonts w:ascii="Arial Narrow" w:eastAsia="MS Mincho" w:hAnsi="Arial Narrow" w:cs="Arial Narrow"/>
              </w:rPr>
              <w:t>layouty</w:t>
            </w:r>
            <w:proofErr w:type="spellEnd"/>
            <w:r w:rsidRPr="004C147C">
              <w:rPr>
                <w:rFonts w:ascii="Arial Narrow" w:eastAsia="MS Mincho" w:hAnsi="Arial Narrow" w:cs="Arial Narrow"/>
              </w:rPr>
              <w:t xml:space="preserve">) </w:t>
            </w:r>
          </w:p>
          <w:p w:rsidR="001C3FB5" w:rsidRPr="004C147C" w:rsidRDefault="001C3FB5">
            <w:pPr>
              <w:pStyle w:val="Akapitzlist1"/>
              <w:numPr>
                <w:ilvl w:val="0"/>
                <w:numId w:val="5"/>
              </w:numPr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podstawowe pomiary na obrazach: odległości, kąty, zaznaczenie</w:t>
            </w:r>
          </w:p>
          <w:p w:rsidR="001C3FB5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4C147C">
              <w:rPr>
                <w:rFonts w:ascii="Arial Narrow" w:eastAsia="MS Mincho" w:hAnsi="Arial Narrow" w:cs="Arial Narrow"/>
              </w:rPr>
              <w:t>- jednoczesny dostęp dla min. 1 użytkownika</w:t>
            </w:r>
          </w:p>
          <w:p w:rsidR="00F8065E" w:rsidRPr="004C147C" w:rsidRDefault="00F8065E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 / Nie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Tak – </w:t>
            </w:r>
            <w:r w:rsidR="00E44B17" w:rsidRPr="0023330B">
              <w:rPr>
                <w:rFonts w:ascii="Arial Narrow" w:hAnsi="Arial Narrow" w:cs="Arial Narrow"/>
              </w:rPr>
              <w:t>5</w:t>
            </w:r>
            <w:r w:rsidRPr="0023330B">
              <w:rPr>
                <w:rFonts w:ascii="Arial Narrow" w:hAnsi="Arial Narrow" w:cs="Arial Narrow"/>
              </w:rPr>
              <w:t xml:space="preserve">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Nie – 0 </w:t>
            </w:r>
            <w:proofErr w:type="spellStart"/>
            <w:r w:rsidRPr="0023330B">
              <w:rPr>
                <w:rFonts w:ascii="Arial Narrow" w:hAnsi="Arial Narrow" w:cs="Arial Narrow"/>
              </w:rPr>
              <w:t>pkt</w:t>
            </w:r>
            <w:proofErr w:type="spellEnd"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rPr>
                <w:rFonts w:ascii="Arial Narrow" w:eastAsia="MS Mincho" w:hAnsi="Arial Narrow" w:cs="Arial Narrow"/>
                <w:bCs/>
              </w:rPr>
            </w:pPr>
            <w:r w:rsidRPr="0023330B">
              <w:rPr>
                <w:rFonts w:ascii="Arial Narrow" w:eastAsia="MS Mincho" w:hAnsi="Arial Narrow" w:cs="Arial Narrow"/>
                <w:bCs/>
              </w:rPr>
              <w:lastRenderedPageBreak/>
              <w:t xml:space="preserve">11. WYPOSAŻENIE DODATKOWE </w:t>
            </w:r>
          </w:p>
          <w:p w:rsidR="001C3FB5" w:rsidRPr="0023330B" w:rsidRDefault="001C3FB5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11.1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proofErr w:type="spellStart"/>
            <w:r w:rsidRPr="0023330B">
              <w:rPr>
                <w:rFonts w:ascii="Arial Narrow" w:eastAsia="MS Mincho" w:hAnsi="Arial Narrow" w:cs="Arial Narrow"/>
              </w:rPr>
              <w:t>Pulsoksymetr</w:t>
            </w:r>
            <w:proofErr w:type="spellEnd"/>
            <w:r w:rsidRPr="0023330B">
              <w:rPr>
                <w:rFonts w:ascii="Arial Narrow" w:eastAsia="MS Mincho" w:hAnsi="Arial Narrow" w:cs="Arial Narrow"/>
              </w:rPr>
              <w:t xml:space="preserve"> pracujący w środowisku MR wyposażony w czujniki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typ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11.2.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Detektor implantów metalowych przenośny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11.3.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 xml:space="preserve">Dwukomorowa strzykawka automatyczna do podania środka kontrastowego do MR lub </w:t>
            </w:r>
            <w:r w:rsidRPr="0023330B">
              <w:rPr>
                <w:rFonts w:ascii="Arial Narrow" w:hAnsi="Arial Narrow"/>
                <w:color w:val="00000A"/>
              </w:rPr>
              <w:t xml:space="preserve">automatyczny </w:t>
            </w:r>
            <w:proofErr w:type="spellStart"/>
            <w:r w:rsidRPr="0023330B">
              <w:rPr>
                <w:rFonts w:ascii="Arial Narrow" w:hAnsi="Arial Narrow"/>
                <w:color w:val="00000A"/>
              </w:rPr>
              <w:t>bezwkładowy</w:t>
            </w:r>
            <w:proofErr w:type="spellEnd"/>
            <w:r w:rsidRPr="0023330B">
              <w:rPr>
                <w:rFonts w:ascii="Arial Narrow" w:hAnsi="Arial Narrow"/>
                <w:color w:val="00000A"/>
              </w:rPr>
              <w:t xml:space="preserve"> </w:t>
            </w:r>
            <w:proofErr w:type="spellStart"/>
            <w:r w:rsidRPr="0023330B">
              <w:rPr>
                <w:rFonts w:ascii="Arial Narrow" w:hAnsi="Arial Narrow"/>
                <w:color w:val="00000A"/>
              </w:rPr>
              <w:t>wstrzykiwacz</w:t>
            </w:r>
            <w:proofErr w:type="spellEnd"/>
            <w:r w:rsidRPr="0023330B">
              <w:rPr>
                <w:rFonts w:ascii="Arial Narrow" w:hAnsi="Arial Narrow"/>
                <w:color w:val="00000A"/>
              </w:rPr>
              <w:t xml:space="preserve"> przeznaczony do podawania środka kontrastowego i soli fizjologicznej przy badaniach MR do 3T, który posiada dwie komory do montażu środka kontrastowego oraz jedną do montażu </w:t>
            </w:r>
            <w:proofErr w:type="spellStart"/>
            <w:r w:rsidRPr="0023330B">
              <w:rPr>
                <w:rFonts w:ascii="Arial Narrow" w:hAnsi="Arial Narrow"/>
                <w:color w:val="00000A"/>
              </w:rPr>
              <w:t>NaCl</w:t>
            </w:r>
            <w:proofErr w:type="spellEnd"/>
            <w:r w:rsidRPr="0023330B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typ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11.4.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Gaśnica niemagnetyczna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  <w:r w:rsidRPr="0023330B">
              <w:rPr>
                <w:rFonts w:ascii="Arial Narrow" w:hAnsi="Arial Narrow" w:cs="Arial Narrow"/>
              </w:rPr>
              <w:t>11.5.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bCs/>
              </w:rPr>
              <w:t>Niemagnetyczna leżanka do transportu chorych leżących, wyposażona w stojak na płyny infuzyjne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E44B17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11.6.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Zestaw fantomów do kalibracji i testowania aparatu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11.7.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Zestaw podkładek do pozycjonowania przy różnych typach badań – dwa komplety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11.8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E44B17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Zestaw podkładek do pozycjonowania przy różnych typach badań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E44B17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</w:t>
            </w:r>
            <w:r w:rsidR="00E44B17" w:rsidRPr="0023330B">
              <w:rPr>
                <w:rFonts w:ascii="Arial Narrow" w:eastAsia="MS Mincho" w:hAnsi="Arial Narrow" w:cs="Arial Narrow"/>
              </w:rPr>
              <w:t>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11.9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Oryginalny firmowy stół  operatorski pod konsole z klatką na sprzęt komputerowy + 2 fotele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spacing w:after="12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11.10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Słuchawki tłumiące hałas dla pacjenta z podłączeniem do systemu muzycznego, do odsłuchu np. muzyki i komunikacji z pacjentem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spacing w:after="12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rPr>
                <w:rFonts w:ascii="Arial Narrow" w:eastAsia="MS Mincho" w:hAnsi="Arial Narrow" w:cs="Arial Narrow"/>
                <w:bCs/>
              </w:rPr>
            </w:pPr>
            <w:r w:rsidRPr="0023330B">
              <w:rPr>
                <w:rFonts w:ascii="Arial Narrow" w:eastAsia="Arial Narrow" w:hAnsi="Arial Narrow" w:cs="Arial Narrow"/>
                <w:bCs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  <w:bCs/>
              </w:rPr>
              <w:t>12. POZOSTAŁE WYMAGANIA</w:t>
            </w:r>
          </w:p>
          <w:p w:rsidR="001C3FB5" w:rsidRPr="0023330B" w:rsidRDefault="001C3FB5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Uzupełnienie helu w magnesie do poziomu maksymalnego wskazanego przez producenta przed upływem końca gwarancji.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Tak, w cenie oferty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Instrukcja obsługi w języku polskim do wszystkich oferowanych składowych systemu – dostarczona wraz z aparatem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  <w:r w:rsidRPr="0023330B">
              <w:rPr>
                <w:rFonts w:ascii="Arial Narrow" w:hAnsi="Arial Narrow" w:cs="Arial Narrow"/>
              </w:rPr>
              <w:t>12.3.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bCs/>
              </w:rPr>
              <w:t xml:space="preserve">Okres gwarancji 36 miesiące od daty podpisania przez strony bezusterkowego protokołu odbioru aparatu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eastAsia="MS Mincho" w:hAnsi="Arial Narrow" w:cs="Arial Narrow"/>
                <w:bCs/>
              </w:rPr>
            </w:pPr>
            <w:r w:rsidRPr="0023330B">
              <w:rPr>
                <w:rFonts w:ascii="Arial Narrow" w:hAnsi="Arial Narrow" w:cs="Arial Narrow"/>
                <w:sz w:val="20"/>
              </w:rPr>
              <w:t>System nowy, nieużywany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bCs/>
              </w:rPr>
              <w:t>Tak, rok produkcji 2019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Szkolenie techników i lekarzy po uruchomieniu aparatu w siedzibie zamawiającego przez min. 1 </w:t>
            </w:r>
            <w:proofErr w:type="spellStart"/>
            <w:r w:rsidRPr="0023330B">
              <w:rPr>
                <w:rFonts w:ascii="Arial Narrow" w:hAnsi="Arial Narrow" w:cs="Arial Narrow"/>
              </w:rPr>
              <w:t>tydz</w:t>
            </w:r>
            <w:proofErr w:type="spellEnd"/>
            <w:r w:rsidRPr="0023330B">
              <w:rPr>
                <w:rFonts w:ascii="Arial Narrow" w:hAnsi="Arial Narrow" w:cs="Arial Narrow"/>
              </w:rPr>
              <w:t>., w terminie ustalonym przez zamawiającego.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 cenie oferty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Wykonanie instalacji (rury) awaryjnego wyrzutu helu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Wykonanie i montaż instalacji sygnalizacji spadku ilości helu  (panel sygnalizacyjny umieszczony w sterowni)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lastRenderedPageBreak/>
              <w:t>12.8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Wykonanie pomiarów natężenia i rozkładu pola magnetycznego  oraz wykonanie pomiaru skuteczności izolacji elektromagnetycznej klatki Faradaya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Instalacja aparatu MR w pomieszczeniu wskazanym przez Zamawiającego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E44B17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 okresie gwarancji wykonywanie w ramach oferowanej ceny przeglądów technicznych – wg zaleceń i wskazań producenta (ostatni na koniec okresu gwarancyjnego).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12.11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W okresie gwarancji, po wykonaniu </w:t>
            </w:r>
            <w:proofErr w:type="spellStart"/>
            <w:r w:rsidRPr="0023330B">
              <w:rPr>
                <w:rFonts w:ascii="Arial Narrow" w:hAnsi="Arial Narrow" w:cs="Arial Narrow"/>
              </w:rPr>
              <w:t>max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. 2 napraw tego samego podzespołu wymaga się wymiany tego podzespołu na nowe.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12.12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left" w:pos="3672"/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Czas naprawy w okresie gwarancji wynosi </w:t>
            </w:r>
            <w:proofErr w:type="spellStart"/>
            <w:r w:rsidRPr="0023330B">
              <w:rPr>
                <w:rFonts w:ascii="Arial Narrow" w:hAnsi="Arial Narrow" w:cs="Arial Narrow"/>
              </w:rPr>
              <w:t>max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. 2 dni robocze lub czas naprawy do 4 dni roboczych w przypadku konieczności sprowadzenia części zamiennych spoza Polski i 7 dni roboczych w przypadku konieczności sprowadzenia części zamiennych spoza UE od zgłoszenia emailem, </w:t>
            </w:r>
            <w:proofErr w:type="spellStart"/>
            <w:r w:rsidRPr="0023330B">
              <w:rPr>
                <w:rFonts w:ascii="Arial Narrow" w:hAnsi="Arial Narrow" w:cs="Arial Narrow"/>
              </w:rPr>
              <w:t>faxem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bądź tel. na wskazany numer.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12.13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E44B1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Gwarancja produkcji części zamiennych na min. 10 lat od dostawy.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12.14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Autoryzowany serwis gwarancyjny i pogwarancyjny producenta na terenie Unii Europejskiej.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  <w:lang w:val="en-US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12.15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E44B17">
            <w:pPr>
              <w:tabs>
                <w:tab w:val="left" w:pos="3130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Wypełniony paszport techniczny. </w:t>
            </w:r>
            <w:r w:rsidRPr="0023330B">
              <w:rPr>
                <w:rFonts w:ascii="Arial Narrow" w:hAnsi="Arial Narrow" w:cs="Arial Narrow"/>
              </w:rPr>
              <w:tab/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rPr>
                <w:rFonts w:ascii="Arial Narrow" w:eastAsia="MS Mincho" w:hAnsi="Arial Narrow" w:cs="Arial Narrow"/>
                <w:bCs/>
              </w:rPr>
            </w:pPr>
            <w:r w:rsidRPr="0023330B">
              <w:rPr>
                <w:rFonts w:ascii="Arial Narrow" w:eastAsia="Arial Narrow" w:hAnsi="Arial Narrow" w:cs="Arial Narrow"/>
                <w:bCs/>
              </w:rPr>
              <w:t xml:space="preserve"> </w:t>
            </w:r>
            <w:r w:rsidRPr="0023330B">
              <w:rPr>
                <w:rFonts w:ascii="Arial Narrow" w:eastAsia="MS Mincho" w:hAnsi="Arial Narrow" w:cs="Arial Narrow"/>
                <w:bCs/>
              </w:rPr>
              <w:t>13. POZOSTAŁE WYPOSAŻENIE</w:t>
            </w:r>
          </w:p>
          <w:p w:rsidR="001C3FB5" w:rsidRPr="0023330B" w:rsidRDefault="001C3FB5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13.1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left" w:pos="1155"/>
              </w:tabs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Agregat wody lodowej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892B6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model i typ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13.2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892B6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Klatka Faradaya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892B6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13.3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892B6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Centrala klimatyzacyjna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892B6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Tak; podać model i typ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</w:tbl>
    <w:p w:rsidR="001C3FB5" w:rsidRDefault="001C3FB5">
      <w:pPr>
        <w:jc w:val="both"/>
        <w:rPr>
          <w:rFonts w:ascii="Arial Narrow" w:hAnsi="Arial Narrow" w:cs="Arial Narrow"/>
          <w:color w:val="040404"/>
        </w:rPr>
      </w:pPr>
    </w:p>
    <w:p w:rsidR="001C3FB5" w:rsidRDefault="001C3FB5">
      <w:pPr>
        <w:jc w:val="both"/>
      </w:pPr>
    </w:p>
    <w:sectPr w:rsidR="001C3FB5" w:rsidSect="00BE32B9">
      <w:headerReference w:type="default" r:id="rId7"/>
      <w:pgSz w:w="16838" w:h="11906" w:orient="landscape"/>
      <w:pgMar w:top="766" w:right="1004" w:bottom="776" w:left="1191" w:header="709" w:footer="708" w:gutter="0"/>
      <w:cols w:space="708"/>
      <w:docGrid w:linePitch="60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E03" w:rsidRDefault="003C1E03">
      <w:r>
        <w:separator/>
      </w:r>
    </w:p>
  </w:endnote>
  <w:endnote w:type="continuationSeparator" w:id="0">
    <w:p w:rsidR="003C1E03" w:rsidRDefault="003C1E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GE Inspira">
    <w:altName w:val="Calibri"/>
    <w:charset w:val="00"/>
    <w:family w:val="swiss"/>
    <w:pitch w:val="variable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Albany">
    <w:altName w:val="Arial"/>
    <w:charset w:val="00"/>
    <w:family w:val="swiss"/>
    <w:pitch w:val="variable"/>
    <w:sig w:usb0="00000000" w:usb1="00000000" w:usb2="00000000" w:usb3="00000000" w:csb0="00000000" w:csb1="00000000"/>
  </w:font>
  <w:font w:name="HG Mincho Light J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E03" w:rsidRDefault="003C1E03">
      <w:r>
        <w:separator/>
      </w:r>
    </w:p>
  </w:footnote>
  <w:footnote w:type="continuationSeparator" w:id="0">
    <w:p w:rsidR="003C1E03" w:rsidRDefault="003C1E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FB5" w:rsidRDefault="003F677F">
    <w:pPr>
      <w:pStyle w:val="Nagwek"/>
      <w:jc w:val="center"/>
      <w:rPr>
        <w:rFonts w:cs="Arial"/>
        <w:b/>
        <w:sz w:val="16"/>
        <w:szCs w:val="16"/>
      </w:rPr>
    </w:pPr>
    <w:r>
      <w:rPr>
        <w:noProof/>
      </w:rPr>
      <w:drawing>
        <wp:inline distT="0" distB="0" distL="0" distR="0">
          <wp:extent cx="5753100" cy="419100"/>
          <wp:effectExtent l="19050" t="0" r="38100" b="190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5" t="-157" r="-15" b="-157"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4191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outerShdw dist="42207" dir="2700000" algn="ctr" rotWithShape="0">
                      <a:srgbClr val="808080"/>
                    </a:outerShdw>
                  </a:effectLst>
                </pic:spPr>
              </pic:pic>
            </a:graphicData>
          </a:graphic>
        </wp:inline>
      </w:drawing>
    </w:r>
  </w:p>
  <w:p w:rsidR="001C3FB5" w:rsidRDefault="00F8065E">
    <w:pPr>
      <w:pStyle w:val="Nagwek"/>
      <w:spacing w:line="276" w:lineRule="auto"/>
      <w:jc w:val="center"/>
    </w:pPr>
    <w:r>
      <w:rPr>
        <w:sz w:val="18"/>
        <w:szCs w:val="18"/>
      </w:rPr>
      <w:t>29 sierpień</w:t>
    </w:r>
    <w:r w:rsidR="001C3FB5">
      <w:rPr>
        <w:sz w:val="18"/>
        <w:szCs w:val="18"/>
      </w:rPr>
      <w:t xml:space="preserve"> 2019 roku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20"/>
        <w:szCs w:val="20"/>
        <w:lang w:val="pl-P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20"/>
        <w:szCs w:val="20"/>
        <w:lang w:val="pl-P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tarSymbol"/>
        <w:sz w:val="20"/>
        <w:szCs w:val="20"/>
        <w:lang w:val="pl-P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2B65"/>
    <w:rsid w:val="00100352"/>
    <w:rsid w:val="00114E5C"/>
    <w:rsid w:val="001C15DB"/>
    <w:rsid w:val="001C3FB5"/>
    <w:rsid w:val="0023330B"/>
    <w:rsid w:val="003C1E03"/>
    <w:rsid w:val="003F677F"/>
    <w:rsid w:val="004C147C"/>
    <w:rsid w:val="004E0BDE"/>
    <w:rsid w:val="006F1E9A"/>
    <w:rsid w:val="00811B99"/>
    <w:rsid w:val="00892B65"/>
    <w:rsid w:val="00BC10CC"/>
    <w:rsid w:val="00BE32B9"/>
    <w:rsid w:val="00C26918"/>
    <w:rsid w:val="00D64CC0"/>
    <w:rsid w:val="00D879F5"/>
    <w:rsid w:val="00DD3F29"/>
    <w:rsid w:val="00E44B17"/>
    <w:rsid w:val="00F80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32B9"/>
    <w:pPr>
      <w:suppressAutoHyphens/>
    </w:pPr>
  </w:style>
  <w:style w:type="paragraph" w:styleId="Nagwek1">
    <w:name w:val="heading 1"/>
    <w:basedOn w:val="Normalny"/>
    <w:next w:val="Normalny"/>
    <w:qFormat/>
    <w:rsid w:val="00BE32B9"/>
    <w:pPr>
      <w:keepNext/>
      <w:numPr>
        <w:numId w:val="3"/>
      </w:numPr>
      <w:jc w:val="center"/>
      <w:outlineLvl w:val="0"/>
    </w:pPr>
    <w:rPr>
      <w:rFonts w:ascii="Arial" w:hAnsi="Arial" w:cs="Arial"/>
      <w:b/>
      <w:sz w:val="24"/>
    </w:rPr>
  </w:style>
  <w:style w:type="paragraph" w:styleId="Nagwek2">
    <w:name w:val="heading 2"/>
    <w:basedOn w:val="Normalny"/>
    <w:next w:val="Normalny"/>
    <w:qFormat/>
    <w:rsid w:val="00BE32B9"/>
    <w:pPr>
      <w:keepNext/>
      <w:numPr>
        <w:numId w:val="2"/>
      </w:numPr>
      <w:outlineLvl w:val="1"/>
    </w:pPr>
    <w:rPr>
      <w:rFonts w:ascii="Arial" w:hAnsi="Arial" w:cs="Arial"/>
      <w:b/>
      <w:sz w:val="22"/>
    </w:rPr>
  </w:style>
  <w:style w:type="paragraph" w:styleId="Nagwek3">
    <w:name w:val="heading 3"/>
    <w:basedOn w:val="Normalny"/>
    <w:next w:val="Normalny"/>
    <w:qFormat/>
    <w:rsid w:val="00BE32B9"/>
    <w:pPr>
      <w:keepNext/>
      <w:tabs>
        <w:tab w:val="num" w:pos="0"/>
      </w:tabs>
      <w:outlineLvl w:val="2"/>
    </w:pPr>
    <w:rPr>
      <w:rFonts w:ascii="Arial" w:hAnsi="Arial" w:cs="Arial"/>
      <w:b/>
      <w:sz w:val="24"/>
    </w:rPr>
  </w:style>
  <w:style w:type="paragraph" w:styleId="Nagwek4">
    <w:name w:val="heading 4"/>
    <w:basedOn w:val="Normalny"/>
    <w:next w:val="Normalny"/>
    <w:qFormat/>
    <w:rsid w:val="00BE32B9"/>
    <w:pPr>
      <w:keepNext/>
      <w:tabs>
        <w:tab w:val="num" w:pos="0"/>
      </w:tabs>
      <w:outlineLvl w:val="3"/>
    </w:pPr>
    <w:rPr>
      <w:rFonts w:ascii="Arial" w:hAnsi="Arial" w:cs="Arial"/>
      <w:b/>
      <w:color w:val="000000"/>
      <w:sz w:val="22"/>
    </w:rPr>
  </w:style>
  <w:style w:type="paragraph" w:styleId="Nagwek5">
    <w:name w:val="heading 5"/>
    <w:basedOn w:val="Normalny"/>
    <w:next w:val="Normalny"/>
    <w:qFormat/>
    <w:rsid w:val="00BE32B9"/>
    <w:pPr>
      <w:keepNext/>
      <w:tabs>
        <w:tab w:val="num" w:pos="0"/>
      </w:tabs>
      <w:jc w:val="center"/>
      <w:outlineLvl w:val="4"/>
    </w:pPr>
    <w:rPr>
      <w:rFonts w:ascii="Arial" w:hAnsi="Arial" w:cs="Arial"/>
      <w:b/>
      <w:sz w:val="22"/>
    </w:rPr>
  </w:style>
  <w:style w:type="paragraph" w:styleId="Nagwek6">
    <w:name w:val="heading 6"/>
    <w:basedOn w:val="Normalny"/>
    <w:next w:val="Normalny"/>
    <w:qFormat/>
    <w:rsid w:val="00BE32B9"/>
    <w:pPr>
      <w:keepNext/>
      <w:tabs>
        <w:tab w:val="num" w:pos="0"/>
      </w:tabs>
      <w:outlineLvl w:val="5"/>
    </w:pPr>
    <w:rPr>
      <w:rFonts w:ascii="Arial" w:hAnsi="Arial" w:cs="Arial"/>
      <w:b/>
      <w:color w:val="0000FF"/>
      <w:sz w:val="22"/>
    </w:rPr>
  </w:style>
  <w:style w:type="paragraph" w:styleId="Nagwek7">
    <w:name w:val="heading 7"/>
    <w:basedOn w:val="Normalny"/>
    <w:next w:val="Normalny"/>
    <w:qFormat/>
    <w:rsid w:val="00BE32B9"/>
    <w:pPr>
      <w:keepNext/>
      <w:tabs>
        <w:tab w:val="num" w:pos="0"/>
      </w:tabs>
      <w:jc w:val="center"/>
      <w:outlineLvl w:val="6"/>
    </w:pPr>
    <w:rPr>
      <w:rFonts w:ascii="Arial" w:hAnsi="Arial" w:cs="Arial"/>
      <w:b/>
      <w:color w:val="FF0000"/>
      <w:sz w:val="24"/>
    </w:rPr>
  </w:style>
  <w:style w:type="paragraph" w:styleId="Nagwek8">
    <w:name w:val="heading 8"/>
    <w:basedOn w:val="Normalny"/>
    <w:next w:val="Normalny"/>
    <w:qFormat/>
    <w:rsid w:val="00BE32B9"/>
    <w:pPr>
      <w:keepNext/>
      <w:tabs>
        <w:tab w:val="num" w:pos="0"/>
      </w:tabs>
      <w:jc w:val="center"/>
      <w:outlineLvl w:val="7"/>
    </w:pPr>
    <w:rPr>
      <w:i/>
      <w:color w:val="FF0000"/>
    </w:rPr>
  </w:style>
  <w:style w:type="paragraph" w:styleId="Nagwek9">
    <w:name w:val="heading 9"/>
    <w:basedOn w:val="Normalny"/>
    <w:next w:val="Normalny"/>
    <w:qFormat/>
    <w:rsid w:val="00BE32B9"/>
    <w:pPr>
      <w:keepNext/>
      <w:autoSpaceDE w:val="0"/>
      <w:jc w:val="center"/>
      <w:outlineLvl w:val="8"/>
    </w:pPr>
    <w:rPr>
      <w:rFonts w:ascii="GE Inspira" w:hAnsi="GE Inspira" w:cs="GE Inspir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BE32B9"/>
  </w:style>
  <w:style w:type="character" w:customStyle="1" w:styleId="WW8Num1z1">
    <w:name w:val="WW8Num1z1"/>
    <w:rsid w:val="00BE32B9"/>
  </w:style>
  <w:style w:type="character" w:customStyle="1" w:styleId="WW8Num1z2">
    <w:name w:val="WW8Num1z2"/>
    <w:rsid w:val="00BE32B9"/>
  </w:style>
  <w:style w:type="character" w:customStyle="1" w:styleId="WW8Num1z3">
    <w:name w:val="WW8Num1z3"/>
    <w:rsid w:val="00BE32B9"/>
  </w:style>
  <w:style w:type="character" w:customStyle="1" w:styleId="WW8Num1z4">
    <w:name w:val="WW8Num1z4"/>
    <w:rsid w:val="00BE32B9"/>
  </w:style>
  <w:style w:type="character" w:customStyle="1" w:styleId="WW8Num1z5">
    <w:name w:val="WW8Num1z5"/>
    <w:rsid w:val="00BE32B9"/>
  </w:style>
  <w:style w:type="character" w:customStyle="1" w:styleId="WW8Num1z6">
    <w:name w:val="WW8Num1z6"/>
    <w:rsid w:val="00BE32B9"/>
  </w:style>
  <w:style w:type="character" w:customStyle="1" w:styleId="WW8Num1z7">
    <w:name w:val="WW8Num1z7"/>
    <w:rsid w:val="00BE32B9"/>
  </w:style>
  <w:style w:type="character" w:customStyle="1" w:styleId="WW8Num1z8">
    <w:name w:val="WW8Num1z8"/>
    <w:rsid w:val="00BE32B9"/>
  </w:style>
  <w:style w:type="character" w:customStyle="1" w:styleId="WW8Num2z0">
    <w:name w:val="WW8Num2z0"/>
    <w:rsid w:val="00BE32B9"/>
  </w:style>
  <w:style w:type="character" w:customStyle="1" w:styleId="WW8Num2z1">
    <w:name w:val="WW8Num2z1"/>
    <w:rsid w:val="00BE32B9"/>
  </w:style>
  <w:style w:type="character" w:customStyle="1" w:styleId="WW8Num2z2">
    <w:name w:val="WW8Num2z2"/>
    <w:rsid w:val="00BE32B9"/>
  </w:style>
  <w:style w:type="character" w:customStyle="1" w:styleId="WW8Num2z3">
    <w:name w:val="WW8Num2z3"/>
    <w:rsid w:val="00BE32B9"/>
  </w:style>
  <w:style w:type="character" w:customStyle="1" w:styleId="WW8Num2z4">
    <w:name w:val="WW8Num2z4"/>
    <w:rsid w:val="00BE32B9"/>
  </w:style>
  <w:style w:type="character" w:customStyle="1" w:styleId="WW8Num2z5">
    <w:name w:val="WW8Num2z5"/>
    <w:rsid w:val="00BE32B9"/>
  </w:style>
  <w:style w:type="character" w:customStyle="1" w:styleId="WW8Num2z6">
    <w:name w:val="WW8Num2z6"/>
    <w:rsid w:val="00BE32B9"/>
  </w:style>
  <w:style w:type="character" w:customStyle="1" w:styleId="WW8Num2z7">
    <w:name w:val="WW8Num2z7"/>
    <w:rsid w:val="00BE32B9"/>
  </w:style>
  <w:style w:type="character" w:customStyle="1" w:styleId="WW8Num2z8">
    <w:name w:val="WW8Num2z8"/>
    <w:rsid w:val="00BE32B9"/>
  </w:style>
  <w:style w:type="character" w:customStyle="1" w:styleId="WW8Num3z0">
    <w:name w:val="WW8Num3z0"/>
    <w:rsid w:val="00BE32B9"/>
  </w:style>
  <w:style w:type="character" w:customStyle="1" w:styleId="WW8Num3z1">
    <w:name w:val="WW8Num3z1"/>
    <w:rsid w:val="00BE32B9"/>
  </w:style>
  <w:style w:type="character" w:customStyle="1" w:styleId="WW8Num3z2">
    <w:name w:val="WW8Num3z2"/>
    <w:rsid w:val="00BE32B9"/>
  </w:style>
  <w:style w:type="character" w:customStyle="1" w:styleId="WW8Num3z3">
    <w:name w:val="WW8Num3z3"/>
    <w:rsid w:val="00BE32B9"/>
  </w:style>
  <w:style w:type="character" w:customStyle="1" w:styleId="WW8Num3z4">
    <w:name w:val="WW8Num3z4"/>
    <w:rsid w:val="00BE32B9"/>
  </w:style>
  <w:style w:type="character" w:customStyle="1" w:styleId="WW8Num3z5">
    <w:name w:val="WW8Num3z5"/>
    <w:rsid w:val="00BE32B9"/>
  </w:style>
  <w:style w:type="character" w:customStyle="1" w:styleId="WW8Num3z6">
    <w:name w:val="WW8Num3z6"/>
    <w:rsid w:val="00BE32B9"/>
  </w:style>
  <w:style w:type="character" w:customStyle="1" w:styleId="WW8Num3z7">
    <w:name w:val="WW8Num3z7"/>
    <w:rsid w:val="00BE32B9"/>
  </w:style>
  <w:style w:type="character" w:customStyle="1" w:styleId="WW8Num3z8">
    <w:name w:val="WW8Num3z8"/>
    <w:rsid w:val="00BE32B9"/>
  </w:style>
  <w:style w:type="character" w:customStyle="1" w:styleId="WW8Num4z0">
    <w:name w:val="WW8Num4z0"/>
    <w:rsid w:val="00BE32B9"/>
    <w:rPr>
      <w:rFonts w:ascii="StarSymbol" w:eastAsia="MS Mincho" w:hAnsi="StarSymbol" w:cs="StarSymbol"/>
      <w:sz w:val="20"/>
      <w:szCs w:val="20"/>
      <w:lang w:val="pl-PL"/>
    </w:rPr>
  </w:style>
  <w:style w:type="character" w:customStyle="1" w:styleId="WW8Num4z1">
    <w:name w:val="WW8Num4z1"/>
    <w:rsid w:val="00BE32B9"/>
    <w:rPr>
      <w:rFonts w:ascii="Courier New" w:hAnsi="Courier New" w:cs="Courier New" w:hint="default"/>
    </w:rPr>
  </w:style>
  <w:style w:type="character" w:customStyle="1" w:styleId="WW8Num4z2">
    <w:name w:val="WW8Num4z2"/>
    <w:rsid w:val="00BE32B9"/>
    <w:rPr>
      <w:rFonts w:ascii="Wingdings" w:hAnsi="Wingdings" w:cs="Wingdings" w:hint="default"/>
    </w:rPr>
  </w:style>
  <w:style w:type="character" w:customStyle="1" w:styleId="WW8Num5z0">
    <w:name w:val="WW8Num5z0"/>
    <w:rsid w:val="00BE32B9"/>
  </w:style>
  <w:style w:type="character" w:customStyle="1" w:styleId="Domylnaczcionkaakapitu3">
    <w:name w:val="Domyślna czcionka akapitu3"/>
    <w:rsid w:val="00BE32B9"/>
  </w:style>
  <w:style w:type="character" w:customStyle="1" w:styleId="Domylnaczcionkaakapitu2">
    <w:name w:val="Domyślna czcionka akapitu2"/>
    <w:rsid w:val="00BE32B9"/>
  </w:style>
  <w:style w:type="character" w:customStyle="1" w:styleId="WW8Num6z0">
    <w:name w:val="WW8Num6z0"/>
    <w:rsid w:val="00BE32B9"/>
  </w:style>
  <w:style w:type="character" w:customStyle="1" w:styleId="WW8Num6z1">
    <w:name w:val="WW8Num6z1"/>
    <w:rsid w:val="00BE32B9"/>
    <w:rPr>
      <w:rFonts w:ascii="Courier New" w:hAnsi="Courier New" w:cs="Courier New" w:hint="default"/>
    </w:rPr>
  </w:style>
  <w:style w:type="character" w:customStyle="1" w:styleId="WW8Num6z2">
    <w:name w:val="WW8Num6z2"/>
    <w:rsid w:val="00BE32B9"/>
    <w:rPr>
      <w:rFonts w:ascii="Wingdings" w:hAnsi="Wingdings" w:cs="Wingdings" w:hint="default"/>
    </w:rPr>
  </w:style>
  <w:style w:type="character" w:customStyle="1" w:styleId="WW8Num6z3">
    <w:name w:val="WW8Num6z3"/>
    <w:rsid w:val="00BE32B9"/>
    <w:rPr>
      <w:rFonts w:ascii="Symbol" w:hAnsi="Symbol" w:cs="Symbol" w:hint="default"/>
    </w:rPr>
  </w:style>
  <w:style w:type="character" w:customStyle="1" w:styleId="WW8Num7z0">
    <w:name w:val="WW8Num7z0"/>
    <w:rsid w:val="00BE32B9"/>
  </w:style>
  <w:style w:type="character" w:customStyle="1" w:styleId="WW8Num7z1">
    <w:name w:val="WW8Num7z1"/>
    <w:rsid w:val="00BE32B9"/>
  </w:style>
  <w:style w:type="character" w:customStyle="1" w:styleId="WW8Num7z2">
    <w:name w:val="WW8Num7z2"/>
    <w:rsid w:val="00BE32B9"/>
  </w:style>
  <w:style w:type="character" w:customStyle="1" w:styleId="WW8Num7z3">
    <w:name w:val="WW8Num7z3"/>
    <w:rsid w:val="00BE32B9"/>
  </w:style>
  <w:style w:type="character" w:customStyle="1" w:styleId="WW8Num8z0">
    <w:name w:val="WW8Num8z0"/>
    <w:rsid w:val="00BE32B9"/>
  </w:style>
  <w:style w:type="character" w:customStyle="1" w:styleId="WW8Num8z1">
    <w:name w:val="WW8Num8z1"/>
    <w:rsid w:val="00BE32B9"/>
  </w:style>
  <w:style w:type="character" w:customStyle="1" w:styleId="WW8Num8z2">
    <w:name w:val="WW8Num8z2"/>
    <w:rsid w:val="00BE32B9"/>
  </w:style>
  <w:style w:type="character" w:customStyle="1" w:styleId="WW8Num8z3">
    <w:name w:val="WW8Num8z3"/>
    <w:rsid w:val="00BE32B9"/>
  </w:style>
  <w:style w:type="character" w:customStyle="1" w:styleId="WW8Num9z0">
    <w:name w:val="WW8Num9z0"/>
    <w:rsid w:val="00BE32B9"/>
    <w:rPr>
      <w:rFonts w:ascii="Symbol" w:hAnsi="Symbol" w:cs="Symbol" w:hint="default"/>
    </w:rPr>
  </w:style>
  <w:style w:type="character" w:customStyle="1" w:styleId="WW8Num9z1">
    <w:name w:val="WW8Num9z1"/>
    <w:rsid w:val="00BE32B9"/>
    <w:rPr>
      <w:rFonts w:ascii="Courier New" w:hAnsi="Courier New" w:cs="Courier New" w:hint="default"/>
    </w:rPr>
  </w:style>
  <w:style w:type="character" w:customStyle="1" w:styleId="WW8Num9z2">
    <w:name w:val="WW8Num9z2"/>
    <w:rsid w:val="00BE32B9"/>
    <w:rPr>
      <w:rFonts w:ascii="Wingdings" w:hAnsi="Wingdings" w:cs="Wingdings" w:hint="default"/>
    </w:rPr>
  </w:style>
  <w:style w:type="character" w:customStyle="1" w:styleId="WW8Num9z3">
    <w:name w:val="WW8Num9z3"/>
    <w:rsid w:val="00BE32B9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BE32B9"/>
  </w:style>
  <w:style w:type="character" w:customStyle="1" w:styleId="WW8Num7z4">
    <w:name w:val="WW8Num7z4"/>
    <w:rsid w:val="00BE32B9"/>
  </w:style>
  <w:style w:type="character" w:customStyle="1" w:styleId="WW8Num7z5">
    <w:name w:val="WW8Num7z5"/>
    <w:rsid w:val="00BE32B9"/>
  </w:style>
  <w:style w:type="character" w:customStyle="1" w:styleId="WW8Num7z6">
    <w:name w:val="WW8Num7z6"/>
    <w:rsid w:val="00BE32B9"/>
  </w:style>
  <w:style w:type="character" w:customStyle="1" w:styleId="WW8Num7z7">
    <w:name w:val="WW8Num7z7"/>
    <w:rsid w:val="00BE32B9"/>
  </w:style>
  <w:style w:type="character" w:customStyle="1" w:styleId="WW8Num7z8">
    <w:name w:val="WW8Num7z8"/>
    <w:rsid w:val="00BE32B9"/>
  </w:style>
  <w:style w:type="character" w:customStyle="1" w:styleId="WW8Num8z4">
    <w:name w:val="WW8Num8z4"/>
    <w:rsid w:val="00BE32B9"/>
  </w:style>
  <w:style w:type="character" w:customStyle="1" w:styleId="WW8Num8z5">
    <w:name w:val="WW8Num8z5"/>
    <w:rsid w:val="00BE32B9"/>
  </w:style>
  <w:style w:type="character" w:customStyle="1" w:styleId="WW8Num8z6">
    <w:name w:val="WW8Num8z6"/>
    <w:rsid w:val="00BE32B9"/>
  </w:style>
  <w:style w:type="character" w:customStyle="1" w:styleId="WW8Num8z7">
    <w:name w:val="WW8Num8z7"/>
    <w:rsid w:val="00BE32B9"/>
  </w:style>
  <w:style w:type="character" w:customStyle="1" w:styleId="WW8Num8z8">
    <w:name w:val="WW8Num8z8"/>
    <w:rsid w:val="00BE32B9"/>
  </w:style>
  <w:style w:type="character" w:customStyle="1" w:styleId="WW8Num10z0">
    <w:name w:val="WW8Num10z0"/>
    <w:rsid w:val="00BE32B9"/>
    <w:rPr>
      <w:rFonts w:ascii="Wingdings" w:eastAsia="Times New Roman" w:hAnsi="Wingdings" w:cs="Wingdings" w:hint="default"/>
    </w:rPr>
  </w:style>
  <w:style w:type="character" w:customStyle="1" w:styleId="WW8Num10z1">
    <w:name w:val="WW8Num10z1"/>
    <w:rsid w:val="00BE32B9"/>
    <w:rPr>
      <w:rFonts w:ascii="Courier New" w:hAnsi="Courier New" w:cs="Courier New" w:hint="default"/>
    </w:rPr>
  </w:style>
  <w:style w:type="character" w:customStyle="1" w:styleId="WW8Num10z2">
    <w:name w:val="WW8Num10z2"/>
    <w:rsid w:val="00BE32B9"/>
    <w:rPr>
      <w:rFonts w:ascii="Wingdings" w:hAnsi="Wingdings" w:cs="Wingdings" w:hint="default"/>
    </w:rPr>
  </w:style>
  <w:style w:type="character" w:customStyle="1" w:styleId="WW8Num10z3">
    <w:name w:val="WW8Num10z3"/>
    <w:rsid w:val="00BE32B9"/>
    <w:rPr>
      <w:rFonts w:ascii="Symbol" w:hAnsi="Symbol" w:cs="Symbol" w:hint="default"/>
    </w:rPr>
  </w:style>
  <w:style w:type="character" w:customStyle="1" w:styleId="WW8Num11z0">
    <w:name w:val="WW8Num11z0"/>
    <w:rsid w:val="00BE32B9"/>
    <w:rPr>
      <w:rFonts w:hint="default"/>
    </w:rPr>
  </w:style>
  <w:style w:type="character" w:customStyle="1" w:styleId="WW8Num11z1">
    <w:name w:val="WW8Num11z1"/>
    <w:rsid w:val="00BE32B9"/>
  </w:style>
  <w:style w:type="character" w:customStyle="1" w:styleId="WW8Num11z2">
    <w:name w:val="WW8Num11z2"/>
    <w:rsid w:val="00BE32B9"/>
  </w:style>
  <w:style w:type="character" w:customStyle="1" w:styleId="WW8Num11z3">
    <w:name w:val="WW8Num11z3"/>
    <w:rsid w:val="00BE32B9"/>
  </w:style>
  <w:style w:type="character" w:customStyle="1" w:styleId="WW8Num11z4">
    <w:name w:val="WW8Num11z4"/>
    <w:rsid w:val="00BE32B9"/>
  </w:style>
  <w:style w:type="character" w:customStyle="1" w:styleId="WW8Num11z5">
    <w:name w:val="WW8Num11z5"/>
    <w:rsid w:val="00BE32B9"/>
  </w:style>
  <w:style w:type="character" w:customStyle="1" w:styleId="WW8Num11z6">
    <w:name w:val="WW8Num11z6"/>
    <w:rsid w:val="00BE32B9"/>
  </w:style>
  <w:style w:type="character" w:customStyle="1" w:styleId="WW8Num11z7">
    <w:name w:val="WW8Num11z7"/>
    <w:rsid w:val="00BE32B9"/>
  </w:style>
  <w:style w:type="character" w:customStyle="1" w:styleId="WW8Num11z8">
    <w:name w:val="WW8Num11z8"/>
    <w:rsid w:val="00BE32B9"/>
  </w:style>
  <w:style w:type="character" w:customStyle="1" w:styleId="WW8Num12z0">
    <w:name w:val="WW8Num12z0"/>
    <w:rsid w:val="00BE32B9"/>
    <w:rPr>
      <w:rFonts w:ascii="Symbol" w:hAnsi="Symbol" w:cs="Symbol" w:hint="default"/>
    </w:rPr>
  </w:style>
  <w:style w:type="character" w:customStyle="1" w:styleId="WW8Num12z1">
    <w:name w:val="WW8Num12z1"/>
    <w:rsid w:val="00BE32B9"/>
    <w:rPr>
      <w:rFonts w:ascii="Courier New" w:hAnsi="Courier New" w:cs="Courier New" w:hint="default"/>
    </w:rPr>
  </w:style>
  <w:style w:type="character" w:customStyle="1" w:styleId="WW8Num12z2">
    <w:name w:val="WW8Num12z2"/>
    <w:rsid w:val="00BE32B9"/>
    <w:rPr>
      <w:rFonts w:ascii="Wingdings" w:hAnsi="Wingdings" w:cs="Wingdings" w:hint="default"/>
    </w:rPr>
  </w:style>
  <w:style w:type="character" w:customStyle="1" w:styleId="WW8Num13z0">
    <w:name w:val="WW8Num13z0"/>
    <w:rsid w:val="00BE32B9"/>
    <w:rPr>
      <w:rFonts w:hint="default"/>
    </w:rPr>
  </w:style>
  <w:style w:type="character" w:customStyle="1" w:styleId="WW8Num13z1">
    <w:name w:val="WW8Num13z1"/>
    <w:rsid w:val="00BE32B9"/>
  </w:style>
  <w:style w:type="character" w:customStyle="1" w:styleId="WW8Num13z2">
    <w:name w:val="WW8Num13z2"/>
    <w:rsid w:val="00BE32B9"/>
  </w:style>
  <w:style w:type="character" w:customStyle="1" w:styleId="WW8Num13z3">
    <w:name w:val="WW8Num13z3"/>
    <w:rsid w:val="00BE32B9"/>
  </w:style>
  <w:style w:type="character" w:customStyle="1" w:styleId="WW8Num13z4">
    <w:name w:val="WW8Num13z4"/>
    <w:rsid w:val="00BE32B9"/>
  </w:style>
  <w:style w:type="character" w:customStyle="1" w:styleId="WW8Num13z5">
    <w:name w:val="WW8Num13z5"/>
    <w:rsid w:val="00BE32B9"/>
  </w:style>
  <w:style w:type="character" w:customStyle="1" w:styleId="WW8Num13z6">
    <w:name w:val="WW8Num13z6"/>
    <w:rsid w:val="00BE32B9"/>
  </w:style>
  <w:style w:type="character" w:customStyle="1" w:styleId="WW8Num13z7">
    <w:name w:val="WW8Num13z7"/>
    <w:rsid w:val="00BE32B9"/>
  </w:style>
  <w:style w:type="character" w:customStyle="1" w:styleId="WW8Num13z8">
    <w:name w:val="WW8Num13z8"/>
    <w:rsid w:val="00BE32B9"/>
  </w:style>
  <w:style w:type="character" w:customStyle="1" w:styleId="WW8Num14z0">
    <w:name w:val="WW8Num14z0"/>
    <w:rsid w:val="00BE32B9"/>
    <w:rPr>
      <w:rFonts w:ascii="Symbol" w:hAnsi="Symbol" w:cs="Symbol" w:hint="default"/>
    </w:rPr>
  </w:style>
  <w:style w:type="character" w:customStyle="1" w:styleId="WW8Num14z1">
    <w:name w:val="WW8Num14z1"/>
    <w:rsid w:val="00BE32B9"/>
    <w:rPr>
      <w:rFonts w:ascii="Arial" w:eastAsia="Times New Roman" w:hAnsi="Arial" w:cs="Arial" w:hint="default"/>
    </w:rPr>
  </w:style>
  <w:style w:type="character" w:customStyle="1" w:styleId="WW8Num14z2">
    <w:name w:val="WW8Num14z2"/>
    <w:rsid w:val="00BE32B9"/>
    <w:rPr>
      <w:rFonts w:ascii="Wingdings" w:hAnsi="Wingdings" w:cs="Wingdings" w:hint="default"/>
    </w:rPr>
  </w:style>
  <w:style w:type="character" w:customStyle="1" w:styleId="WW8Num14z4">
    <w:name w:val="WW8Num14z4"/>
    <w:rsid w:val="00BE32B9"/>
    <w:rPr>
      <w:rFonts w:ascii="Courier New" w:hAnsi="Courier New" w:cs="Courier New" w:hint="default"/>
    </w:rPr>
  </w:style>
  <w:style w:type="character" w:customStyle="1" w:styleId="WW8Num15z0">
    <w:name w:val="WW8Num15z0"/>
    <w:rsid w:val="00BE32B9"/>
    <w:rPr>
      <w:rFonts w:ascii="Wingdings" w:eastAsia="Times New Roman" w:hAnsi="Wingdings" w:cs="Wingdings" w:hint="default"/>
    </w:rPr>
  </w:style>
  <w:style w:type="character" w:customStyle="1" w:styleId="WW8Num15z1">
    <w:name w:val="WW8Num15z1"/>
    <w:rsid w:val="00BE32B9"/>
    <w:rPr>
      <w:rFonts w:ascii="Courier New" w:hAnsi="Courier New" w:cs="Courier New" w:hint="default"/>
    </w:rPr>
  </w:style>
  <w:style w:type="character" w:customStyle="1" w:styleId="WW8Num15z2">
    <w:name w:val="WW8Num15z2"/>
    <w:rsid w:val="00BE32B9"/>
    <w:rPr>
      <w:rFonts w:ascii="Wingdings" w:hAnsi="Wingdings" w:cs="Wingdings" w:hint="default"/>
    </w:rPr>
  </w:style>
  <w:style w:type="character" w:customStyle="1" w:styleId="WW8Num15z3">
    <w:name w:val="WW8Num15z3"/>
    <w:rsid w:val="00BE32B9"/>
    <w:rPr>
      <w:rFonts w:ascii="Symbol" w:hAnsi="Symbol" w:cs="Symbol" w:hint="default"/>
    </w:rPr>
  </w:style>
  <w:style w:type="character" w:customStyle="1" w:styleId="WW8Num16z0">
    <w:name w:val="WW8Num16z0"/>
    <w:rsid w:val="00BE32B9"/>
  </w:style>
  <w:style w:type="character" w:customStyle="1" w:styleId="WW8Num16z1">
    <w:name w:val="WW8Num16z1"/>
    <w:rsid w:val="00BE32B9"/>
  </w:style>
  <w:style w:type="character" w:customStyle="1" w:styleId="WW8Num16z2">
    <w:name w:val="WW8Num16z2"/>
    <w:rsid w:val="00BE32B9"/>
  </w:style>
  <w:style w:type="character" w:customStyle="1" w:styleId="WW8Num16z3">
    <w:name w:val="WW8Num16z3"/>
    <w:rsid w:val="00BE32B9"/>
  </w:style>
  <w:style w:type="character" w:customStyle="1" w:styleId="WW8Num16z4">
    <w:name w:val="WW8Num16z4"/>
    <w:rsid w:val="00BE32B9"/>
  </w:style>
  <w:style w:type="character" w:customStyle="1" w:styleId="WW8Num16z5">
    <w:name w:val="WW8Num16z5"/>
    <w:rsid w:val="00BE32B9"/>
  </w:style>
  <w:style w:type="character" w:customStyle="1" w:styleId="WW8Num16z6">
    <w:name w:val="WW8Num16z6"/>
    <w:rsid w:val="00BE32B9"/>
  </w:style>
  <w:style w:type="character" w:customStyle="1" w:styleId="WW8Num16z7">
    <w:name w:val="WW8Num16z7"/>
    <w:rsid w:val="00BE32B9"/>
  </w:style>
  <w:style w:type="character" w:customStyle="1" w:styleId="WW8Num16z8">
    <w:name w:val="WW8Num16z8"/>
    <w:rsid w:val="00BE32B9"/>
  </w:style>
  <w:style w:type="character" w:customStyle="1" w:styleId="WW8Num17z0">
    <w:name w:val="WW8Num17z0"/>
    <w:rsid w:val="00BE32B9"/>
    <w:rPr>
      <w:rFonts w:ascii="Symbol" w:eastAsia="MS Mincho" w:hAnsi="Symbol" w:cs="Symbol" w:hint="default"/>
      <w:lang w:val="pl-PL"/>
    </w:rPr>
  </w:style>
  <w:style w:type="character" w:customStyle="1" w:styleId="WW8Num17z1">
    <w:name w:val="WW8Num17z1"/>
    <w:rsid w:val="00BE32B9"/>
    <w:rPr>
      <w:rFonts w:ascii="Courier New" w:hAnsi="Courier New" w:cs="Courier New" w:hint="default"/>
    </w:rPr>
  </w:style>
  <w:style w:type="character" w:customStyle="1" w:styleId="WW8Num17z2">
    <w:name w:val="WW8Num17z2"/>
    <w:rsid w:val="00BE32B9"/>
    <w:rPr>
      <w:rFonts w:ascii="Wingdings" w:hAnsi="Wingdings" w:cs="Wingdings" w:hint="default"/>
    </w:rPr>
  </w:style>
  <w:style w:type="character" w:customStyle="1" w:styleId="WW8Num18z0">
    <w:name w:val="WW8Num18z0"/>
    <w:rsid w:val="00BE32B9"/>
  </w:style>
  <w:style w:type="character" w:customStyle="1" w:styleId="WW8Num18z1">
    <w:name w:val="WW8Num18z1"/>
    <w:rsid w:val="00BE32B9"/>
  </w:style>
  <w:style w:type="character" w:customStyle="1" w:styleId="WW8Num18z2">
    <w:name w:val="WW8Num18z2"/>
    <w:rsid w:val="00BE32B9"/>
  </w:style>
  <w:style w:type="character" w:customStyle="1" w:styleId="WW8Num18z3">
    <w:name w:val="WW8Num18z3"/>
    <w:rsid w:val="00BE32B9"/>
  </w:style>
  <w:style w:type="character" w:customStyle="1" w:styleId="WW8Num18z4">
    <w:name w:val="WW8Num18z4"/>
    <w:rsid w:val="00BE32B9"/>
  </w:style>
  <w:style w:type="character" w:customStyle="1" w:styleId="WW8Num18z5">
    <w:name w:val="WW8Num18z5"/>
    <w:rsid w:val="00BE32B9"/>
  </w:style>
  <w:style w:type="character" w:customStyle="1" w:styleId="WW8Num18z6">
    <w:name w:val="WW8Num18z6"/>
    <w:rsid w:val="00BE32B9"/>
  </w:style>
  <w:style w:type="character" w:customStyle="1" w:styleId="WW8Num18z7">
    <w:name w:val="WW8Num18z7"/>
    <w:rsid w:val="00BE32B9"/>
  </w:style>
  <w:style w:type="character" w:customStyle="1" w:styleId="WW8Num18z8">
    <w:name w:val="WW8Num18z8"/>
    <w:rsid w:val="00BE32B9"/>
  </w:style>
  <w:style w:type="character" w:customStyle="1" w:styleId="WW8Num19z0">
    <w:name w:val="WW8Num19z0"/>
    <w:rsid w:val="00BE32B9"/>
    <w:rPr>
      <w:rFonts w:ascii="Symbol" w:hAnsi="Symbol" w:cs="Symbol" w:hint="default"/>
    </w:rPr>
  </w:style>
  <w:style w:type="character" w:customStyle="1" w:styleId="WW8Num19z1">
    <w:name w:val="WW8Num19z1"/>
    <w:rsid w:val="00BE32B9"/>
    <w:rPr>
      <w:rFonts w:ascii="Courier New" w:hAnsi="Courier New" w:cs="Wingdings" w:hint="default"/>
    </w:rPr>
  </w:style>
  <w:style w:type="character" w:customStyle="1" w:styleId="WW8Num19z2">
    <w:name w:val="WW8Num19z2"/>
    <w:rsid w:val="00BE32B9"/>
    <w:rPr>
      <w:rFonts w:ascii="Wingdings" w:hAnsi="Wingdings" w:cs="Wingdings" w:hint="default"/>
    </w:rPr>
  </w:style>
  <w:style w:type="character" w:customStyle="1" w:styleId="WW8Num20z0">
    <w:name w:val="WW8Num20z0"/>
    <w:rsid w:val="00BE32B9"/>
  </w:style>
  <w:style w:type="character" w:customStyle="1" w:styleId="WW8Num20z1">
    <w:name w:val="WW8Num20z1"/>
    <w:rsid w:val="00BE32B9"/>
  </w:style>
  <w:style w:type="character" w:customStyle="1" w:styleId="WW8Num20z2">
    <w:name w:val="WW8Num20z2"/>
    <w:rsid w:val="00BE32B9"/>
  </w:style>
  <w:style w:type="character" w:customStyle="1" w:styleId="WW8Num20z3">
    <w:name w:val="WW8Num20z3"/>
    <w:rsid w:val="00BE32B9"/>
  </w:style>
  <w:style w:type="character" w:customStyle="1" w:styleId="WW8Num20z4">
    <w:name w:val="WW8Num20z4"/>
    <w:rsid w:val="00BE32B9"/>
  </w:style>
  <w:style w:type="character" w:customStyle="1" w:styleId="WW8Num20z5">
    <w:name w:val="WW8Num20z5"/>
    <w:rsid w:val="00BE32B9"/>
  </w:style>
  <w:style w:type="character" w:customStyle="1" w:styleId="WW8Num20z6">
    <w:name w:val="WW8Num20z6"/>
    <w:rsid w:val="00BE32B9"/>
  </w:style>
  <w:style w:type="character" w:customStyle="1" w:styleId="WW8Num20z7">
    <w:name w:val="WW8Num20z7"/>
    <w:rsid w:val="00BE32B9"/>
  </w:style>
  <w:style w:type="character" w:customStyle="1" w:styleId="WW8Num20z8">
    <w:name w:val="WW8Num20z8"/>
    <w:rsid w:val="00BE32B9"/>
  </w:style>
  <w:style w:type="character" w:customStyle="1" w:styleId="WW8Num21z0">
    <w:name w:val="WW8Num21z0"/>
    <w:rsid w:val="00BE32B9"/>
  </w:style>
  <w:style w:type="character" w:customStyle="1" w:styleId="WW8Num21z1">
    <w:name w:val="WW8Num21z1"/>
    <w:rsid w:val="00BE32B9"/>
  </w:style>
  <w:style w:type="character" w:customStyle="1" w:styleId="WW8Num21z2">
    <w:name w:val="WW8Num21z2"/>
    <w:rsid w:val="00BE32B9"/>
  </w:style>
  <w:style w:type="character" w:customStyle="1" w:styleId="WW8Num21z3">
    <w:name w:val="WW8Num21z3"/>
    <w:rsid w:val="00BE32B9"/>
  </w:style>
  <w:style w:type="character" w:customStyle="1" w:styleId="WW8Num21z4">
    <w:name w:val="WW8Num21z4"/>
    <w:rsid w:val="00BE32B9"/>
  </w:style>
  <w:style w:type="character" w:customStyle="1" w:styleId="WW8Num21z5">
    <w:name w:val="WW8Num21z5"/>
    <w:rsid w:val="00BE32B9"/>
  </w:style>
  <w:style w:type="character" w:customStyle="1" w:styleId="WW8Num21z6">
    <w:name w:val="WW8Num21z6"/>
    <w:rsid w:val="00BE32B9"/>
  </w:style>
  <w:style w:type="character" w:customStyle="1" w:styleId="WW8Num21z7">
    <w:name w:val="WW8Num21z7"/>
    <w:rsid w:val="00BE32B9"/>
  </w:style>
  <w:style w:type="character" w:customStyle="1" w:styleId="WW8Num21z8">
    <w:name w:val="WW8Num21z8"/>
    <w:rsid w:val="00BE32B9"/>
  </w:style>
  <w:style w:type="character" w:customStyle="1" w:styleId="WW8Num22z0">
    <w:name w:val="WW8Num22z0"/>
    <w:rsid w:val="00BE32B9"/>
    <w:rPr>
      <w:rFonts w:ascii="Wingdings" w:eastAsia="Times New Roman" w:hAnsi="Wingdings" w:cs="Wingdings" w:hint="default"/>
    </w:rPr>
  </w:style>
  <w:style w:type="character" w:customStyle="1" w:styleId="WW8Num22z1">
    <w:name w:val="WW8Num22z1"/>
    <w:rsid w:val="00BE32B9"/>
    <w:rPr>
      <w:rFonts w:ascii="Courier New" w:hAnsi="Courier New" w:cs="Courier New" w:hint="default"/>
    </w:rPr>
  </w:style>
  <w:style w:type="character" w:customStyle="1" w:styleId="WW8Num22z2">
    <w:name w:val="WW8Num22z2"/>
    <w:rsid w:val="00BE32B9"/>
    <w:rPr>
      <w:rFonts w:ascii="Wingdings" w:hAnsi="Wingdings" w:cs="Wingdings" w:hint="default"/>
    </w:rPr>
  </w:style>
  <w:style w:type="character" w:customStyle="1" w:styleId="WW8Num22z3">
    <w:name w:val="WW8Num22z3"/>
    <w:rsid w:val="00BE32B9"/>
    <w:rPr>
      <w:rFonts w:ascii="Symbol" w:hAnsi="Symbol" w:cs="Symbol" w:hint="default"/>
    </w:rPr>
  </w:style>
  <w:style w:type="character" w:customStyle="1" w:styleId="WW8Num23z0">
    <w:name w:val="WW8Num23z0"/>
    <w:rsid w:val="00BE32B9"/>
    <w:rPr>
      <w:rFonts w:ascii="Wingdings" w:hAnsi="Wingdings" w:cs="Wingdings" w:hint="default"/>
    </w:rPr>
  </w:style>
  <w:style w:type="character" w:customStyle="1" w:styleId="WW8Num24z0">
    <w:name w:val="WW8Num24z0"/>
    <w:rsid w:val="00BE32B9"/>
    <w:rPr>
      <w:rFonts w:ascii="Wingdings" w:hAnsi="Wingdings" w:cs="Wingdings" w:hint="default"/>
    </w:rPr>
  </w:style>
  <w:style w:type="character" w:customStyle="1" w:styleId="WW8Num25z0">
    <w:name w:val="WW8Num25z0"/>
    <w:rsid w:val="00BE32B9"/>
    <w:rPr>
      <w:rFonts w:hint="default"/>
    </w:rPr>
  </w:style>
  <w:style w:type="character" w:customStyle="1" w:styleId="WW8Num25z2">
    <w:name w:val="WW8Num25z2"/>
    <w:rsid w:val="00BE32B9"/>
    <w:rPr>
      <w:rFonts w:hint="default"/>
      <w:sz w:val="20"/>
      <w:szCs w:val="20"/>
    </w:rPr>
  </w:style>
  <w:style w:type="character" w:customStyle="1" w:styleId="WW8Num26z0">
    <w:name w:val="WW8Num26z0"/>
    <w:rsid w:val="00BE32B9"/>
  </w:style>
  <w:style w:type="character" w:customStyle="1" w:styleId="WW8Num26z1">
    <w:name w:val="WW8Num26z1"/>
    <w:rsid w:val="00BE32B9"/>
  </w:style>
  <w:style w:type="character" w:customStyle="1" w:styleId="WW8Num26z2">
    <w:name w:val="WW8Num26z2"/>
    <w:rsid w:val="00BE32B9"/>
  </w:style>
  <w:style w:type="character" w:customStyle="1" w:styleId="WW8Num26z3">
    <w:name w:val="WW8Num26z3"/>
    <w:rsid w:val="00BE32B9"/>
  </w:style>
  <w:style w:type="character" w:customStyle="1" w:styleId="WW8Num26z4">
    <w:name w:val="WW8Num26z4"/>
    <w:rsid w:val="00BE32B9"/>
  </w:style>
  <w:style w:type="character" w:customStyle="1" w:styleId="WW8Num26z5">
    <w:name w:val="WW8Num26z5"/>
    <w:rsid w:val="00BE32B9"/>
  </w:style>
  <w:style w:type="character" w:customStyle="1" w:styleId="WW8Num26z6">
    <w:name w:val="WW8Num26z6"/>
    <w:rsid w:val="00BE32B9"/>
  </w:style>
  <w:style w:type="character" w:customStyle="1" w:styleId="WW8Num26z7">
    <w:name w:val="WW8Num26z7"/>
    <w:rsid w:val="00BE32B9"/>
  </w:style>
  <w:style w:type="character" w:customStyle="1" w:styleId="WW8Num26z8">
    <w:name w:val="WW8Num26z8"/>
    <w:rsid w:val="00BE32B9"/>
  </w:style>
  <w:style w:type="character" w:customStyle="1" w:styleId="WW8Num27z0">
    <w:name w:val="WW8Num27z0"/>
    <w:rsid w:val="00BE32B9"/>
    <w:rPr>
      <w:rFonts w:ascii="Symbol" w:hAnsi="Symbol" w:cs="Symbol" w:hint="default"/>
    </w:rPr>
  </w:style>
  <w:style w:type="character" w:customStyle="1" w:styleId="WW8Num27z1">
    <w:name w:val="WW8Num27z1"/>
    <w:rsid w:val="00BE32B9"/>
    <w:rPr>
      <w:rFonts w:ascii="Courier New" w:hAnsi="Courier New" w:cs="Courier New" w:hint="default"/>
    </w:rPr>
  </w:style>
  <w:style w:type="character" w:customStyle="1" w:styleId="WW8Num27z2">
    <w:name w:val="WW8Num27z2"/>
    <w:rsid w:val="00BE32B9"/>
    <w:rPr>
      <w:rFonts w:ascii="Wingdings" w:hAnsi="Wingdings" w:cs="Wingdings" w:hint="default"/>
    </w:rPr>
  </w:style>
  <w:style w:type="character" w:customStyle="1" w:styleId="WW8Num28z0">
    <w:name w:val="WW8Num28z0"/>
    <w:rsid w:val="00BE32B9"/>
    <w:rPr>
      <w:rFonts w:ascii="Times New Roman" w:eastAsia="Times New Roman" w:hAnsi="Times New Roman" w:cs="Times New Roman" w:hint="default"/>
    </w:rPr>
  </w:style>
  <w:style w:type="character" w:customStyle="1" w:styleId="WW8Num28z1">
    <w:name w:val="WW8Num28z1"/>
    <w:rsid w:val="00BE32B9"/>
    <w:rPr>
      <w:rFonts w:ascii="Courier New" w:hAnsi="Courier New" w:cs="Wingdings" w:hint="default"/>
    </w:rPr>
  </w:style>
  <w:style w:type="character" w:customStyle="1" w:styleId="WW8Num28z2">
    <w:name w:val="WW8Num28z2"/>
    <w:rsid w:val="00BE32B9"/>
    <w:rPr>
      <w:rFonts w:ascii="Wingdings" w:hAnsi="Wingdings" w:cs="Wingdings" w:hint="default"/>
    </w:rPr>
  </w:style>
  <w:style w:type="character" w:customStyle="1" w:styleId="WW8Num28z3">
    <w:name w:val="WW8Num28z3"/>
    <w:rsid w:val="00BE32B9"/>
    <w:rPr>
      <w:rFonts w:ascii="Symbol" w:hAnsi="Symbol" w:cs="Symbol" w:hint="default"/>
    </w:rPr>
  </w:style>
  <w:style w:type="character" w:customStyle="1" w:styleId="WW8Num29z0">
    <w:name w:val="WW8Num29z0"/>
    <w:rsid w:val="00BE32B9"/>
  </w:style>
  <w:style w:type="character" w:customStyle="1" w:styleId="WW8Num29z1">
    <w:name w:val="WW8Num29z1"/>
    <w:rsid w:val="00BE32B9"/>
  </w:style>
  <w:style w:type="character" w:customStyle="1" w:styleId="WW8Num29z2">
    <w:name w:val="WW8Num29z2"/>
    <w:rsid w:val="00BE32B9"/>
  </w:style>
  <w:style w:type="character" w:customStyle="1" w:styleId="WW8Num29z3">
    <w:name w:val="WW8Num29z3"/>
    <w:rsid w:val="00BE32B9"/>
  </w:style>
  <w:style w:type="character" w:customStyle="1" w:styleId="WW8Num29z4">
    <w:name w:val="WW8Num29z4"/>
    <w:rsid w:val="00BE32B9"/>
  </w:style>
  <w:style w:type="character" w:customStyle="1" w:styleId="WW8Num29z5">
    <w:name w:val="WW8Num29z5"/>
    <w:rsid w:val="00BE32B9"/>
  </w:style>
  <w:style w:type="character" w:customStyle="1" w:styleId="WW8Num29z6">
    <w:name w:val="WW8Num29z6"/>
    <w:rsid w:val="00BE32B9"/>
  </w:style>
  <w:style w:type="character" w:customStyle="1" w:styleId="WW8Num29z7">
    <w:name w:val="WW8Num29z7"/>
    <w:rsid w:val="00BE32B9"/>
  </w:style>
  <w:style w:type="character" w:customStyle="1" w:styleId="WW8Num29z8">
    <w:name w:val="WW8Num29z8"/>
    <w:rsid w:val="00BE32B9"/>
  </w:style>
  <w:style w:type="character" w:customStyle="1" w:styleId="WW8Num30z0">
    <w:name w:val="WW8Num30z0"/>
    <w:rsid w:val="00BE32B9"/>
    <w:rPr>
      <w:rFonts w:ascii="Symbol" w:hAnsi="Symbol" w:cs="Symbol" w:hint="default"/>
    </w:rPr>
  </w:style>
  <w:style w:type="character" w:customStyle="1" w:styleId="WW8Num30z1">
    <w:name w:val="WW8Num30z1"/>
    <w:rsid w:val="00BE32B9"/>
    <w:rPr>
      <w:rFonts w:ascii="Courier New" w:hAnsi="Courier New" w:cs="Courier New" w:hint="default"/>
    </w:rPr>
  </w:style>
  <w:style w:type="character" w:customStyle="1" w:styleId="WW8Num30z2">
    <w:name w:val="WW8Num30z2"/>
    <w:rsid w:val="00BE32B9"/>
    <w:rPr>
      <w:rFonts w:ascii="Wingdings" w:hAnsi="Wingdings" w:cs="Wingdings" w:hint="default"/>
    </w:rPr>
  </w:style>
  <w:style w:type="character" w:customStyle="1" w:styleId="WW8Num31z0">
    <w:name w:val="WW8Num31z0"/>
    <w:rsid w:val="00BE32B9"/>
  </w:style>
  <w:style w:type="character" w:customStyle="1" w:styleId="WW8Num31z1">
    <w:name w:val="WW8Num31z1"/>
    <w:rsid w:val="00BE32B9"/>
  </w:style>
  <w:style w:type="character" w:customStyle="1" w:styleId="WW8Num31z2">
    <w:name w:val="WW8Num31z2"/>
    <w:rsid w:val="00BE32B9"/>
  </w:style>
  <w:style w:type="character" w:customStyle="1" w:styleId="WW8Num31z3">
    <w:name w:val="WW8Num31z3"/>
    <w:rsid w:val="00BE32B9"/>
  </w:style>
  <w:style w:type="character" w:customStyle="1" w:styleId="WW8Num31z4">
    <w:name w:val="WW8Num31z4"/>
    <w:rsid w:val="00BE32B9"/>
  </w:style>
  <w:style w:type="character" w:customStyle="1" w:styleId="WW8Num31z5">
    <w:name w:val="WW8Num31z5"/>
    <w:rsid w:val="00BE32B9"/>
  </w:style>
  <w:style w:type="character" w:customStyle="1" w:styleId="WW8Num31z6">
    <w:name w:val="WW8Num31z6"/>
    <w:rsid w:val="00BE32B9"/>
  </w:style>
  <w:style w:type="character" w:customStyle="1" w:styleId="WW8Num31z7">
    <w:name w:val="WW8Num31z7"/>
    <w:rsid w:val="00BE32B9"/>
  </w:style>
  <w:style w:type="character" w:customStyle="1" w:styleId="WW8Num31z8">
    <w:name w:val="WW8Num31z8"/>
    <w:rsid w:val="00BE32B9"/>
  </w:style>
  <w:style w:type="character" w:customStyle="1" w:styleId="WW8Num32z0">
    <w:name w:val="WW8Num32z0"/>
    <w:rsid w:val="00BE32B9"/>
    <w:rPr>
      <w:rFonts w:ascii="Wingdings" w:eastAsia="Times New Roman" w:hAnsi="Wingdings" w:cs="Wingdings" w:hint="default"/>
    </w:rPr>
  </w:style>
  <w:style w:type="character" w:customStyle="1" w:styleId="WW8Num32z1">
    <w:name w:val="WW8Num32z1"/>
    <w:rsid w:val="00BE32B9"/>
    <w:rPr>
      <w:rFonts w:ascii="Courier New" w:hAnsi="Courier New" w:cs="Courier New" w:hint="default"/>
    </w:rPr>
  </w:style>
  <w:style w:type="character" w:customStyle="1" w:styleId="WW8Num32z2">
    <w:name w:val="WW8Num32z2"/>
    <w:rsid w:val="00BE32B9"/>
    <w:rPr>
      <w:rFonts w:ascii="Wingdings" w:hAnsi="Wingdings" w:cs="Wingdings" w:hint="default"/>
    </w:rPr>
  </w:style>
  <w:style w:type="character" w:customStyle="1" w:styleId="WW8Num32z3">
    <w:name w:val="WW8Num32z3"/>
    <w:rsid w:val="00BE32B9"/>
    <w:rPr>
      <w:rFonts w:ascii="Symbol" w:hAnsi="Symbol" w:cs="Symbol" w:hint="default"/>
    </w:rPr>
  </w:style>
  <w:style w:type="character" w:customStyle="1" w:styleId="WW8Num33z0">
    <w:name w:val="WW8Num33z0"/>
    <w:rsid w:val="00BE32B9"/>
    <w:rPr>
      <w:rFonts w:ascii="Symbol" w:hAnsi="Symbol" w:cs="Symbol" w:hint="default"/>
    </w:rPr>
  </w:style>
  <w:style w:type="character" w:customStyle="1" w:styleId="WW8Num33z1">
    <w:name w:val="WW8Num33z1"/>
    <w:rsid w:val="00BE32B9"/>
    <w:rPr>
      <w:rFonts w:ascii="Courier New" w:hAnsi="Courier New" w:cs="Courier New" w:hint="default"/>
    </w:rPr>
  </w:style>
  <w:style w:type="character" w:customStyle="1" w:styleId="WW8Num33z2">
    <w:name w:val="WW8Num33z2"/>
    <w:rsid w:val="00BE32B9"/>
    <w:rPr>
      <w:rFonts w:ascii="Wingdings" w:hAnsi="Wingdings" w:cs="Wingdings" w:hint="default"/>
    </w:rPr>
  </w:style>
  <w:style w:type="character" w:customStyle="1" w:styleId="WW8Num34z0">
    <w:name w:val="WW8Num34z0"/>
    <w:rsid w:val="00BE32B9"/>
    <w:rPr>
      <w:rFonts w:ascii="Symbol" w:hAnsi="Symbol" w:cs="Symbol" w:hint="default"/>
    </w:rPr>
  </w:style>
  <w:style w:type="character" w:customStyle="1" w:styleId="WW8Num34z1">
    <w:name w:val="WW8Num34z1"/>
    <w:rsid w:val="00BE32B9"/>
    <w:rPr>
      <w:rFonts w:ascii="Courier New" w:hAnsi="Courier New" w:cs="Courier New" w:hint="default"/>
    </w:rPr>
  </w:style>
  <w:style w:type="character" w:customStyle="1" w:styleId="WW8Num34z2">
    <w:name w:val="WW8Num34z2"/>
    <w:rsid w:val="00BE32B9"/>
    <w:rPr>
      <w:rFonts w:ascii="Wingdings" w:hAnsi="Wingdings" w:cs="Wingdings" w:hint="default"/>
    </w:rPr>
  </w:style>
  <w:style w:type="character" w:customStyle="1" w:styleId="WW8Num35z0">
    <w:name w:val="WW8Num35z0"/>
    <w:rsid w:val="00BE32B9"/>
    <w:rPr>
      <w:rFonts w:ascii="Wingdings" w:hAnsi="Wingdings" w:cs="Wingdings" w:hint="default"/>
    </w:rPr>
  </w:style>
  <w:style w:type="character" w:customStyle="1" w:styleId="WW8NumSt8z0">
    <w:name w:val="WW8NumSt8z0"/>
    <w:rsid w:val="00BE32B9"/>
    <w:rPr>
      <w:rFonts w:ascii="Symbol" w:hAnsi="Symbol" w:cs="Symbol" w:hint="default"/>
    </w:rPr>
  </w:style>
  <w:style w:type="character" w:customStyle="1" w:styleId="Domylnaczcionkaakapitu10">
    <w:name w:val="Domyślna czcionka akapitu1"/>
    <w:rsid w:val="00BE32B9"/>
  </w:style>
  <w:style w:type="character" w:customStyle="1" w:styleId="WW-Domylnaczcionkaakapitu">
    <w:name w:val="WW-Domyślna czcionka akapitu"/>
    <w:rsid w:val="00BE32B9"/>
  </w:style>
  <w:style w:type="character" w:customStyle="1" w:styleId="WW-WW8Num3z0">
    <w:name w:val="WW-WW8Num3z0"/>
    <w:rsid w:val="00BE32B9"/>
    <w:rPr>
      <w:rFonts w:ascii="StarSymbol" w:hAnsi="StarSymbol" w:cs="StarSymbol"/>
    </w:rPr>
  </w:style>
  <w:style w:type="character" w:customStyle="1" w:styleId="WW-Absatz-Standardschriftart">
    <w:name w:val="WW-Absatz-Standardschriftart"/>
    <w:rsid w:val="00BE32B9"/>
  </w:style>
  <w:style w:type="character" w:customStyle="1" w:styleId="WW8Num14z3">
    <w:name w:val="WW8Num14z3"/>
    <w:rsid w:val="00BE32B9"/>
    <w:rPr>
      <w:rFonts w:ascii="Symbol" w:hAnsi="Symbol" w:cs="Symbol"/>
    </w:rPr>
  </w:style>
  <w:style w:type="character" w:customStyle="1" w:styleId="WW-DefaultParagraphFont">
    <w:name w:val="WW-Default Paragraph Font"/>
    <w:rsid w:val="00BE32B9"/>
  </w:style>
  <w:style w:type="character" w:customStyle="1" w:styleId="WW-Absatz-Standardschriftart1">
    <w:name w:val="WW-Absatz-Standardschriftart1"/>
    <w:rsid w:val="00BE32B9"/>
  </w:style>
  <w:style w:type="character" w:customStyle="1" w:styleId="WW-Domylnaczcionkaakapitu1">
    <w:name w:val="WW-Domyślna czcionka akapitu1"/>
    <w:rsid w:val="00BE32B9"/>
  </w:style>
  <w:style w:type="character" w:customStyle="1" w:styleId="Domyslnaczcionkaakapitu">
    <w:name w:val="Domyslna czcionka akapitu"/>
    <w:rsid w:val="00BE32B9"/>
  </w:style>
  <w:style w:type="character" w:styleId="Numerstrony">
    <w:name w:val="page number"/>
    <w:basedOn w:val="Domyslnaczcionkaakapitu"/>
    <w:rsid w:val="00BE32B9"/>
  </w:style>
  <w:style w:type="character" w:customStyle="1" w:styleId="WW-WW8Num3z01">
    <w:name w:val="WW-WW8Num3z01"/>
    <w:rsid w:val="00BE32B9"/>
    <w:rPr>
      <w:rFonts w:ascii="Times New Roman" w:hAnsi="Times New Roman" w:cs="Times New Roman"/>
    </w:rPr>
  </w:style>
  <w:style w:type="character" w:customStyle="1" w:styleId="WW8Num5z1">
    <w:name w:val="WW8Num5z1"/>
    <w:rsid w:val="00BE32B9"/>
    <w:rPr>
      <w:b w:val="0"/>
      <w:i w:val="0"/>
    </w:rPr>
  </w:style>
  <w:style w:type="character" w:customStyle="1" w:styleId="WW-WW8Num8z1">
    <w:name w:val="WW-WW8Num8z1"/>
    <w:rsid w:val="00BE32B9"/>
    <w:rPr>
      <w:b w:val="0"/>
      <w:i w:val="0"/>
    </w:rPr>
  </w:style>
  <w:style w:type="character" w:customStyle="1" w:styleId="WW-WW8Num13z0">
    <w:name w:val="WW-WW8Num13z0"/>
    <w:rsid w:val="00BE32B9"/>
    <w:rPr>
      <w:rFonts w:ascii="Symbol" w:hAnsi="Symbol" w:cs="Symbol"/>
    </w:rPr>
  </w:style>
  <w:style w:type="character" w:customStyle="1" w:styleId="WW8Num25z1">
    <w:name w:val="WW8Num25z1"/>
    <w:rsid w:val="00BE32B9"/>
    <w:rPr>
      <w:b w:val="0"/>
      <w:i w:val="0"/>
    </w:rPr>
  </w:style>
  <w:style w:type="character" w:customStyle="1" w:styleId="WW8NumSt1z0">
    <w:name w:val="WW8NumSt1z0"/>
    <w:rsid w:val="00BE32B9"/>
    <w:rPr>
      <w:rFonts w:ascii="Symbol" w:hAnsi="Symbol" w:cs="Symbol"/>
    </w:rPr>
  </w:style>
  <w:style w:type="character" w:customStyle="1" w:styleId="WW-WW8Num2z0">
    <w:name w:val="WW-WW8Num2z0"/>
    <w:rsid w:val="00BE32B9"/>
    <w:rPr>
      <w:rFonts w:ascii="Times New Roman" w:hAnsi="Times New Roman" w:cs="Times New Roman"/>
    </w:rPr>
  </w:style>
  <w:style w:type="character" w:customStyle="1" w:styleId="WW-CommentReference">
    <w:name w:val="WW-Comment Reference"/>
    <w:rsid w:val="00BE32B9"/>
    <w:rPr>
      <w:sz w:val="16"/>
      <w:szCs w:val="16"/>
    </w:rPr>
  </w:style>
  <w:style w:type="character" w:customStyle="1" w:styleId="AkapitzlistZnak">
    <w:name w:val="Akapit z listą Znak"/>
    <w:rsid w:val="00BE32B9"/>
    <w:rPr>
      <w:rFonts w:eastAsia="Times New Roman"/>
    </w:rPr>
  </w:style>
  <w:style w:type="character" w:customStyle="1" w:styleId="ListParagraphChar">
    <w:name w:val="List Paragraph Char"/>
    <w:rsid w:val="00BE32B9"/>
    <w:rPr>
      <w:rFonts w:ascii="Calibri" w:eastAsia="SimSun" w:hAnsi="Calibri" w:cs="Times New Roman"/>
    </w:rPr>
  </w:style>
  <w:style w:type="character" w:customStyle="1" w:styleId="TekstdymkaZnak">
    <w:name w:val="Tekst dymka Znak"/>
    <w:basedOn w:val="Domylnaczcionkaakapitu2"/>
    <w:rsid w:val="00BE32B9"/>
    <w:rPr>
      <w:rFonts w:ascii="Tahoma" w:hAnsi="Tahoma" w:cs="Tahoma"/>
      <w:sz w:val="16"/>
      <w:szCs w:val="16"/>
    </w:rPr>
  </w:style>
  <w:style w:type="paragraph" w:customStyle="1" w:styleId="Nagwek40">
    <w:name w:val="Nagłówek4"/>
    <w:basedOn w:val="Normalny"/>
    <w:next w:val="Tekstpodstawowy"/>
    <w:rsid w:val="00BE32B9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BE32B9"/>
    <w:pPr>
      <w:jc w:val="center"/>
    </w:pPr>
    <w:rPr>
      <w:rFonts w:ascii="Arial" w:hAnsi="Arial" w:cs="Arial"/>
      <w:b/>
    </w:rPr>
  </w:style>
  <w:style w:type="paragraph" w:styleId="Lista">
    <w:name w:val="List"/>
    <w:basedOn w:val="Tekstpodstawowy"/>
    <w:rsid w:val="00BE32B9"/>
    <w:rPr>
      <w:rFonts w:cs="Lucida Sans Unicode"/>
    </w:rPr>
  </w:style>
  <w:style w:type="paragraph" w:customStyle="1" w:styleId="Podpis4">
    <w:name w:val="Podpis4"/>
    <w:basedOn w:val="Normalny"/>
    <w:rsid w:val="00BE32B9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BE32B9"/>
    <w:pPr>
      <w:suppressLineNumbers/>
    </w:pPr>
    <w:rPr>
      <w:rFonts w:cs="Lucida Sans Unicode"/>
    </w:rPr>
  </w:style>
  <w:style w:type="paragraph" w:customStyle="1" w:styleId="Nagwek30">
    <w:name w:val="Nagłówek3"/>
    <w:basedOn w:val="Normalny"/>
    <w:next w:val="Tekstpodstawowy"/>
    <w:rsid w:val="00BE32B9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Podpis3">
    <w:name w:val="Podpis3"/>
    <w:basedOn w:val="Normalny"/>
    <w:rsid w:val="00BE32B9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20">
    <w:name w:val="Nagłówek2"/>
    <w:basedOn w:val="Normalny"/>
    <w:next w:val="Tekstpodstawowy"/>
    <w:rsid w:val="00BE32B9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Podpis2">
    <w:name w:val="Podpis2"/>
    <w:basedOn w:val="Normalny"/>
    <w:rsid w:val="00BE32B9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rsid w:val="00BE32B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Podpis1">
    <w:name w:val="Podpis1"/>
    <w:basedOn w:val="Normalny"/>
    <w:rsid w:val="00BE32B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Podpis">
    <w:name w:val="Signature"/>
    <w:basedOn w:val="Normalny"/>
    <w:rsid w:val="00BE32B9"/>
    <w:pPr>
      <w:suppressLineNumbers/>
      <w:spacing w:before="120" w:after="120"/>
    </w:pPr>
    <w:rPr>
      <w:rFonts w:cs="Lucida Sans Unicode"/>
      <w:i/>
      <w:iCs/>
    </w:rPr>
  </w:style>
  <w:style w:type="paragraph" w:styleId="Nagwek">
    <w:name w:val="header"/>
    <w:basedOn w:val="Normalny"/>
    <w:next w:val="Tekstpodstawowy"/>
    <w:rsid w:val="00BE32B9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Indeks">
    <w:name w:val="WW-Indeks"/>
    <w:basedOn w:val="Normalny"/>
    <w:rsid w:val="00BE32B9"/>
    <w:pPr>
      <w:suppressLineNumbers/>
    </w:pPr>
    <w:rPr>
      <w:rFonts w:cs="Lucida Sans Unicode"/>
    </w:rPr>
  </w:style>
  <w:style w:type="paragraph" w:customStyle="1" w:styleId="WW-Nagwek">
    <w:name w:val="WW-Nagłówek"/>
    <w:basedOn w:val="Normalny"/>
    <w:next w:val="Tekstpodstawowy"/>
    <w:rsid w:val="00BE32B9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Podpis">
    <w:name w:val="WW-Podpis"/>
    <w:basedOn w:val="Normalny"/>
    <w:rsid w:val="00BE32B9"/>
    <w:pPr>
      <w:suppressLineNumbers/>
      <w:spacing w:before="120" w:after="120"/>
    </w:pPr>
    <w:rPr>
      <w:rFonts w:cs="Lucida Sans Unicode"/>
      <w:i/>
      <w:iCs/>
    </w:rPr>
  </w:style>
  <w:style w:type="paragraph" w:customStyle="1" w:styleId="WW-Indeks1">
    <w:name w:val="WW-Indeks1"/>
    <w:basedOn w:val="Normalny"/>
    <w:rsid w:val="00BE32B9"/>
    <w:pPr>
      <w:suppressLineNumbers/>
    </w:pPr>
    <w:rPr>
      <w:rFonts w:cs="Lucida Sans Unicode"/>
    </w:rPr>
  </w:style>
  <w:style w:type="paragraph" w:customStyle="1" w:styleId="WW-Nagwek1">
    <w:name w:val="WW-Nagłówek1"/>
    <w:basedOn w:val="Normalny"/>
    <w:next w:val="Tekstpodstawowy"/>
    <w:rsid w:val="00BE32B9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Tytu1">
    <w:name w:val="Tytuł1"/>
    <w:basedOn w:val="Normalny"/>
    <w:next w:val="Tekstpodstawowy"/>
    <w:rsid w:val="00BE32B9"/>
    <w:pPr>
      <w:keepNext/>
      <w:spacing w:before="240" w:after="120"/>
    </w:pPr>
    <w:rPr>
      <w:rFonts w:ascii="Albany" w:eastAsia="HG Mincho Light J" w:hAnsi="Albany" w:cs="Albany"/>
      <w:sz w:val="28"/>
    </w:rPr>
  </w:style>
  <w:style w:type="paragraph" w:customStyle="1" w:styleId="Naglwekstrony">
    <w:name w:val="Naglówek strony"/>
    <w:basedOn w:val="Normalny"/>
    <w:rsid w:val="00BE32B9"/>
    <w:pPr>
      <w:widowControl w:val="0"/>
      <w:tabs>
        <w:tab w:val="center" w:pos="4536"/>
        <w:tab w:val="right" w:pos="9072"/>
      </w:tabs>
    </w:pPr>
    <w:rPr>
      <w:sz w:val="28"/>
    </w:rPr>
  </w:style>
  <w:style w:type="paragraph" w:styleId="Stopka">
    <w:name w:val="footer"/>
    <w:basedOn w:val="Normalny"/>
    <w:rsid w:val="00BE32B9"/>
    <w:pPr>
      <w:widowControl w:val="0"/>
      <w:tabs>
        <w:tab w:val="center" w:pos="4536"/>
        <w:tab w:val="right" w:pos="9072"/>
      </w:tabs>
    </w:pPr>
    <w:rPr>
      <w:sz w:val="28"/>
    </w:rPr>
  </w:style>
  <w:style w:type="paragraph" w:customStyle="1" w:styleId="AbsatzTableFormat">
    <w:name w:val="AbsatzTableFormat"/>
    <w:basedOn w:val="Normalny"/>
    <w:rsid w:val="00BE32B9"/>
    <w:rPr>
      <w:rFonts w:ascii="Arial" w:hAnsi="Arial" w:cs="Arial"/>
      <w:sz w:val="22"/>
    </w:rPr>
  </w:style>
  <w:style w:type="paragraph" w:styleId="Tekstpodstawowywcity">
    <w:name w:val="Body Text Indent"/>
    <w:basedOn w:val="Normalny"/>
    <w:rsid w:val="00BE32B9"/>
    <w:rPr>
      <w:rFonts w:ascii="Arial" w:hAnsi="Arial" w:cs="Arial"/>
      <w:b/>
      <w:sz w:val="22"/>
    </w:rPr>
  </w:style>
  <w:style w:type="paragraph" w:customStyle="1" w:styleId="Zawartoramki">
    <w:name w:val="Zawartość ramki"/>
    <w:basedOn w:val="Tekstpodstawowy"/>
    <w:rsid w:val="00BE32B9"/>
  </w:style>
  <w:style w:type="paragraph" w:customStyle="1" w:styleId="WW-Zawartoramki">
    <w:name w:val="WW-Zawartość ramki"/>
    <w:basedOn w:val="Tekstpodstawowy"/>
    <w:rsid w:val="00BE32B9"/>
  </w:style>
  <w:style w:type="paragraph" w:customStyle="1" w:styleId="WW-Zawartoramki1">
    <w:name w:val="WW-Zawartość ramki1"/>
    <w:basedOn w:val="Tekstpodstawowy"/>
    <w:rsid w:val="00BE32B9"/>
  </w:style>
  <w:style w:type="paragraph" w:customStyle="1" w:styleId="WW-Zawartoramki11">
    <w:name w:val="WW-Zawartość ramki11"/>
    <w:basedOn w:val="Tekstpodstawowy"/>
    <w:rsid w:val="00BE32B9"/>
  </w:style>
  <w:style w:type="paragraph" w:customStyle="1" w:styleId="Zawartotabeli">
    <w:name w:val="Zawartość tabeli"/>
    <w:basedOn w:val="Tekstpodstawowy"/>
    <w:rsid w:val="00BE32B9"/>
    <w:pPr>
      <w:suppressLineNumbers/>
    </w:pPr>
  </w:style>
  <w:style w:type="paragraph" w:customStyle="1" w:styleId="WW-Zawartotabeli">
    <w:name w:val="WW-Zawartość tabeli"/>
    <w:basedOn w:val="Tekstpodstawowy"/>
    <w:rsid w:val="00BE32B9"/>
    <w:pPr>
      <w:suppressLineNumbers/>
    </w:pPr>
  </w:style>
  <w:style w:type="paragraph" w:customStyle="1" w:styleId="WW-Zawartotabeli1">
    <w:name w:val="WW-Zawartość tabeli1"/>
    <w:basedOn w:val="Tekstpodstawowy"/>
    <w:rsid w:val="00BE32B9"/>
    <w:pPr>
      <w:suppressLineNumbers/>
    </w:pPr>
  </w:style>
  <w:style w:type="paragraph" w:customStyle="1" w:styleId="WW-Zawartotabeli11">
    <w:name w:val="WW-Zawartość tabeli11"/>
    <w:basedOn w:val="Tekstpodstawowy"/>
    <w:rsid w:val="00BE32B9"/>
    <w:pPr>
      <w:suppressLineNumbers/>
    </w:pPr>
  </w:style>
  <w:style w:type="paragraph" w:customStyle="1" w:styleId="Tytutabeli">
    <w:name w:val="Tytuł tabeli"/>
    <w:basedOn w:val="WW-Zawartotabeli11"/>
    <w:rsid w:val="00BE32B9"/>
    <w:rPr>
      <w:i/>
    </w:rPr>
  </w:style>
  <w:style w:type="paragraph" w:customStyle="1" w:styleId="WW-BlockText">
    <w:name w:val="WW-Block Text"/>
    <w:basedOn w:val="Normalny"/>
    <w:rsid w:val="00BE32B9"/>
    <w:pPr>
      <w:tabs>
        <w:tab w:val="left" w:pos="851"/>
      </w:tabs>
      <w:suppressAutoHyphens w:val="0"/>
      <w:ind w:left="720" w:right="117"/>
    </w:pPr>
    <w:rPr>
      <w:sz w:val="24"/>
    </w:rPr>
  </w:style>
  <w:style w:type="paragraph" w:customStyle="1" w:styleId="WW-BodyTextIndent2">
    <w:name w:val="WW-Body Text Indent 2"/>
    <w:basedOn w:val="Normalny"/>
    <w:rsid w:val="00BE32B9"/>
    <w:pPr>
      <w:autoSpaceDE w:val="0"/>
      <w:ind w:left="89" w:hanging="89"/>
    </w:pPr>
    <w:rPr>
      <w:rFonts w:ascii="Arial" w:hAnsi="Arial" w:cs="Arial"/>
      <w:sz w:val="22"/>
    </w:rPr>
  </w:style>
  <w:style w:type="paragraph" w:customStyle="1" w:styleId="WW-CommentText">
    <w:name w:val="WW-Comment Text"/>
    <w:basedOn w:val="Normalny"/>
    <w:rsid w:val="00BE32B9"/>
  </w:style>
  <w:style w:type="paragraph" w:customStyle="1" w:styleId="WW-BodyText2">
    <w:name w:val="WW-Body Text 2"/>
    <w:basedOn w:val="Normalny"/>
    <w:rsid w:val="00BE32B9"/>
    <w:rPr>
      <w:rFonts w:ascii="Arial" w:hAnsi="Arial" w:cs="Arial"/>
      <w:w w:val="90"/>
      <w:sz w:val="24"/>
    </w:rPr>
  </w:style>
  <w:style w:type="paragraph" w:customStyle="1" w:styleId="WW-BodyText3">
    <w:name w:val="WW-Body Text 3"/>
    <w:basedOn w:val="Normalny"/>
    <w:rsid w:val="00BE32B9"/>
    <w:pPr>
      <w:autoSpaceDE w:val="0"/>
      <w:jc w:val="center"/>
    </w:pPr>
    <w:rPr>
      <w:rFonts w:ascii="GE Inspira" w:hAnsi="GE Inspira" w:cs="GE Inspira"/>
      <w:sz w:val="18"/>
    </w:rPr>
  </w:style>
  <w:style w:type="paragraph" w:customStyle="1" w:styleId="Nagwektabeli">
    <w:name w:val="Nagłówek tabeli"/>
    <w:basedOn w:val="Zawartotabeli"/>
    <w:rsid w:val="00BE32B9"/>
    <w:rPr>
      <w:bCs/>
      <w:i/>
      <w:iCs/>
    </w:rPr>
  </w:style>
  <w:style w:type="paragraph" w:customStyle="1" w:styleId="WW-Nagwektabeli">
    <w:name w:val="WW-Nagłówek tabeli"/>
    <w:basedOn w:val="WW-Zawartotabeli"/>
    <w:rsid w:val="00BE32B9"/>
    <w:rPr>
      <w:bCs/>
      <w:i/>
      <w:iCs/>
    </w:rPr>
  </w:style>
  <w:style w:type="paragraph" w:customStyle="1" w:styleId="WW-Nagwektabeli1">
    <w:name w:val="WW-Nagłówek tabeli1"/>
    <w:basedOn w:val="WW-Zawartotabeli1"/>
    <w:rsid w:val="00BE32B9"/>
    <w:rPr>
      <w:bCs/>
      <w:i/>
      <w:iCs/>
    </w:rPr>
  </w:style>
  <w:style w:type="paragraph" w:customStyle="1" w:styleId="WW-Tekstblokowy">
    <w:name w:val="WW-Tekst blokowy"/>
    <w:basedOn w:val="Normalny"/>
    <w:rsid w:val="00BE32B9"/>
    <w:pPr>
      <w:tabs>
        <w:tab w:val="left" w:pos="10206"/>
        <w:tab w:val="left" w:pos="10632"/>
      </w:tabs>
      <w:spacing w:before="60" w:after="60"/>
      <w:ind w:left="708" w:right="-5632"/>
    </w:pPr>
    <w:rPr>
      <w:sz w:val="22"/>
      <w:szCs w:val="22"/>
    </w:rPr>
  </w:style>
  <w:style w:type="paragraph" w:customStyle="1" w:styleId="Tekstpodstawowy21">
    <w:name w:val="Tekst podstawowy 21"/>
    <w:basedOn w:val="Normalny"/>
    <w:rsid w:val="00BE32B9"/>
    <w:pPr>
      <w:spacing w:after="120" w:line="480" w:lineRule="auto"/>
    </w:pPr>
  </w:style>
  <w:style w:type="paragraph" w:customStyle="1" w:styleId="xl42">
    <w:name w:val="xl42"/>
    <w:basedOn w:val="Normalny"/>
    <w:rsid w:val="00BE32B9"/>
    <w:pPr>
      <w:spacing w:before="280" w:after="280"/>
      <w:textAlignment w:val="center"/>
    </w:pPr>
    <w:rPr>
      <w:rFonts w:ascii="Arial" w:eastAsia="Arial Unicode MS" w:hAnsi="Arial" w:cs="Arial"/>
      <w:sz w:val="16"/>
      <w:szCs w:val="16"/>
    </w:rPr>
  </w:style>
  <w:style w:type="paragraph" w:customStyle="1" w:styleId="Tekstdymka1">
    <w:name w:val="Tekst dymka1"/>
    <w:basedOn w:val="Normalny"/>
    <w:rsid w:val="00BE32B9"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Normalny"/>
    <w:rsid w:val="00BE32B9"/>
    <w:pPr>
      <w:suppressAutoHyphens w:val="0"/>
      <w:spacing w:after="200" w:line="276" w:lineRule="auto"/>
      <w:ind w:left="720"/>
    </w:pPr>
    <w:rPr>
      <w:rFonts w:ascii="Calibri" w:eastAsia="SimSun" w:hAnsi="Calibri" w:cs="Calibri"/>
      <w:sz w:val="22"/>
      <w:szCs w:val="22"/>
    </w:rPr>
  </w:style>
  <w:style w:type="paragraph" w:customStyle="1" w:styleId="Akapitzlist2">
    <w:name w:val="Akapit z listą2"/>
    <w:basedOn w:val="Normalny"/>
    <w:rsid w:val="00BE32B9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paragraph" w:customStyle="1" w:styleId="Akapitzlist1">
    <w:name w:val="Akapit z listą1"/>
    <w:basedOn w:val="Normalny"/>
    <w:rsid w:val="00BE32B9"/>
    <w:pPr>
      <w:suppressAutoHyphens w:val="0"/>
      <w:ind w:left="708"/>
    </w:pPr>
    <w:rPr>
      <w:lang w:eastAsia="ar-SA"/>
    </w:rPr>
  </w:style>
  <w:style w:type="paragraph" w:styleId="Tekstdymka">
    <w:name w:val="Balloon Text"/>
    <w:basedOn w:val="Normalny"/>
    <w:rsid w:val="00BE32B9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rsid w:val="00BE32B9"/>
    <w:pPr>
      <w:suppressAutoHyphens w:val="0"/>
      <w:spacing w:before="280" w:after="119"/>
    </w:pPr>
    <w:rPr>
      <w:sz w:val="24"/>
      <w:szCs w:val="24"/>
      <w:lang w:eastAsia="ar-SA"/>
    </w:rPr>
  </w:style>
  <w:style w:type="paragraph" w:customStyle="1" w:styleId="western">
    <w:name w:val="western"/>
    <w:basedOn w:val="Normalny"/>
    <w:rsid w:val="00811B99"/>
    <w:pPr>
      <w:suppressAutoHyphens w:val="0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4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22</Pages>
  <Words>6724</Words>
  <Characters>40344</Characters>
  <Application>Microsoft Office Word</Application>
  <DocSecurity>0</DocSecurity>
  <Lines>336</Lines>
  <Paragraphs>93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5</vt:lpstr>
    </vt:vector>
  </TitlesOfParts>
  <Company/>
  <LinksUpToDate>false</LinksUpToDate>
  <CharactersWithSpaces>46975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5</dc:title>
  <dc:creator>jacek</dc:creator>
  <cp:lastModifiedBy>jacek</cp:lastModifiedBy>
  <cp:revision>3</cp:revision>
  <cp:lastPrinted>2019-05-31T16:02:00Z</cp:lastPrinted>
  <dcterms:created xsi:type="dcterms:W3CDTF">2019-08-29T18:31:00Z</dcterms:created>
  <dcterms:modified xsi:type="dcterms:W3CDTF">2019-08-29T19:03:00Z</dcterms:modified>
</cp:coreProperties>
</file>