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B7C" w:rsidRDefault="00A11FA7">
      <w:pPr>
        <w:keepNext/>
        <w:tabs>
          <w:tab w:val="left" w:pos="0"/>
        </w:tabs>
        <w:ind w:left="1152" w:hanging="1152"/>
        <w:jc w:val="right"/>
        <w:rPr>
          <w:rFonts w:ascii="Arial Narrow" w:hAnsi="Arial Narrow" w:cs="Arial Narrow"/>
          <w:sz w:val="30"/>
          <w:szCs w:val="30"/>
        </w:rPr>
      </w:pPr>
      <w:r>
        <w:rPr>
          <w:rFonts w:ascii="Arial Narrow" w:hAnsi="Arial Narrow" w:cs="Arial Narrow"/>
          <w:b/>
          <w:bCs/>
          <w:sz w:val="24"/>
          <w:szCs w:val="24"/>
        </w:rPr>
        <w:t>Załącznik Nr 6b</w:t>
      </w:r>
    </w:p>
    <w:p w:rsidR="00832B7C" w:rsidRDefault="00A11FA7">
      <w:pPr>
        <w:pStyle w:val="Tekstpodstawowy"/>
        <w:rPr>
          <w:rFonts w:ascii="Arial Narrow" w:hAnsi="Arial Narrow" w:cs="Arial Narrow"/>
        </w:rPr>
      </w:pPr>
      <w:r>
        <w:rPr>
          <w:rFonts w:ascii="Arial Narrow" w:hAnsi="Arial Narrow" w:cs="Arial Narrow"/>
          <w:sz w:val="30"/>
          <w:szCs w:val="30"/>
        </w:rPr>
        <w:t>Zestawienie wymagań dotyczących aparatu RTG cyfrowego</w:t>
      </w:r>
    </w:p>
    <w:p w:rsidR="00832B7C" w:rsidRDefault="00A11FA7">
      <w:pPr>
        <w:ind w:left="540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>Nazwa aparatu:</w:t>
      </w:r>
      <w:r>
        <w:rPr>
          <w:rFonts w:ascii="Arial Narrow" w:hAnsi="Arial Narrow" w:cs="Arial Narrow"/>
        </w:rPr>
        <w:tab/>
        <w:t>…………………………………………………………</w:t>
      </w:r>
    </w:p>
    <w:p w:rsidR="00832B7C" w:rsidRDefault="00832B7C">
      <w:pPr>
        <w:rPr>
          <w:rFonts w:ascii="Arial Narrow" w:hAnsi="Arial Narrow" w:cs="Arial Narrow"/>
        </w:rPr>
      </w:pPr>
    </w:p>
    <w:p w:rsidR="00832B7C" w:rsidRDefault="00A11FA7">
      <w:pPr>
        <w:ind w:left="540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>Producent:</w:t>
      </w: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>……………………………</w:t>
      </w:r>
    </w:p>
    <w:p w:rsidR="00832B7C" w:rsidRDefault="002825BC" w:rsidP="002825BC">
      <w:pPr>
        <w:tabs>
          <w:tab w:val="left" w:pos="2970"/>
        </w:tabs>
        <w:ind w:left="540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959"/>
        <w:gridCol w:w="6325"/>
        <w:gridCol w:w="1715"/>
        <w:gridCol w:w="2160"/>
        <w:gridCol w:w="2810"/>
      </w:tblGrid>
      <w:tr w:rsidR="00832B7C">
        <w:trPr>
          <w:trHeight w:val="706"/>
          <w:tblHeader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:rsidR="00832B7C" w:rsidRDefault="00A11FA7">
            <w:pPr>
              <w:snapToGrid w:val="0"/>
              <w:jc w:val="center"/>
              <w:rPr>
                <w:rFonts w:ascii="Arial Narrow" w:hAnsi="Arial Narrow" w:cs="Arial Narrow"/>
                <w:b/>
                <w:bCs/>
              </w:rPr>
            </w:pPr>
            <w:r>
              <w:rPr>
                <w:rFonts w:ascii="Arial Narrow" w:hAnsi="Arial Narrow" w:cs="Arial Narrow"/>
                <w:b/>
                <w:bCs/>
                <w:lang w:val="en-US"/>
              </w:rPr>
              <w:t>L. p.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:rsidR="00832B7C" w:rsidRDefault="00A11FA7">
            <w:pPr>
              <w:snapToGrid w:val="0"/>
              <w:jc w:val="center"/>
              <w:rPr>
                <w:rFonts w:ascii="Arial Narrow" w:hAnsi="Arial Narrow" w:cs="Arial Narrow"/>
                <w:b/>
                <w:bCs/>
              </w:rPr>
            </w:pPr>
            <w:r>
              <w:rPr>
                <w:rFonts w:ascii="Arial Narrow" w:hAnsi="Arial Narrow" w:cs="Arial Narrow"/>
                <w:b/>
                <w:bCs/>
              </w:rPr>
              <w:t>Opis parametru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:rsidR="00832B7C" w:rsidRDefault="00A11FA7">
            <w:pPr>
              <w:snapToGrid w:val="0"/>
              <w:jc w:val="center"/>
              <w:rPr>
                <w:rFonts w:ascii="Arial Narrow" w:hAnsi="Arial Narrow" w:cs="Arial Narrow"/>
                <w:b/>
                <w:bCs/>
              </w:rPr>
            </w:pPr>
            <w:r>
              <w:rPr>
                <w:rFonts w:ascii="Arial Narrow" w:hAnsi="Arial Narrow" w:cs="Arial Narrow"/>
                <w:b/>
                <w:bCs/>
              </w:rPr>
              <w:t>Parametr graniczny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:rsidR="00832B7C" w:rsidRDefault="00A11FA7">
            <w:pPr>
              <w:snapToGrid w:val="0"/>
              <w:jc w:val="center"/>
              <w:rPr>
                <w:rFonts w:ascii="Arial Narrow" w:hAnsi="Arial Narrow" w:cs="Arial Narrow"/>
                <w:b/>
                <w:bCs/>
              </w:rPr>
            </w:pPr>
            <w:r>
              <w:rPr>
                <w:rFonts w:ascii="Arial Narrow" w:hAnsi="Arial Narrow" w:cs="Arial Narrow"/>
                <w:b/>
                <w:bCs/>
              </w:rPr>
              <w:t>Parametr oceniany i</w:t>
            </w:r>
          </w:p>
          <w:p w:rsidR="00832B7C" w:rsidRDefault="00A11FA7">
            <w:pPr>
              <w:snapToGrid w:val="0"/>
              <w:jc w:val="center"/>
              <w:rPr>
                <w:rFonts w:ascii="Arial Narrow" w:hAnsi="Arial Narrow" w:cs="Arial Narrow"/>
                <w:b/>
                <w:bCs/>
              </w:rPr>
            </w:pPr>
            <w:r>
              <w:rPr>
                <w:rFonts w:ascii="Arial Narrow" w:hAnsi="Arial Narrow" w:cs="Arial Narrow"/>
                <w:b/>
                <w:bCs/>
              </w:rPr>
              <w:t>punktacja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vAlign w:val="center"/>
          </w:tcPr>
          <w:p w:rsidR="00832B7C" w:rsidRDefault="00A11FA7">
            <w:pPr>
              <w:snapToGrid w:val="0"/>
              <w:jc w:val="center"/>
            </w:pPr>
            <w:r>
              <w:rPr>
                <w:rFonts w:ascii="Arial Narrow" w:hAnsi="Arial Narrow" w:cs="Arial Narrow"/>
                <w:b/>
                <w:bCs/>
              </w:rPr>
              <w:t>Parametr oferowany</w:t>
            </w: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1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pStyle w:val="western"/>
              <w:spacing w:before="0" w:after="0"/>
              <w:jc w:val="left"/>
              <w:rPr>
                <w:rFonts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b w:val="0"/>
                <w:bCs w:val="0"/>
                <w:sz w:val="20"/>
                <w:szCs w:val="20"/>
              </w:rPr>
              <w:t>Aparata cyfrowy (kostno - płucny)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2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pStyle w:val="western"/>
              <w:spacing w:before="0" w:after="0"/>
              <w:jc w:val="left"/>
              <w:rPr>
                <w:rFonts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b w:val="0"/>
                <w:bCs w:val="0"/>
                <w:sz w:val="20"/>
                <w:szCs w:val="20"/>
              </w:rPr>
              <w:t>Mocowanie aparatu sufitowe lub podłogowe z dostępem do pacjenta z wszystkich stron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snapToGrid w:val="0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Podaj rodzaj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 Narrow"/>
              </w:rPr>
              <w:t>3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pStyle w:val="NormalnyWeb"/>
              <w:spacing w:before="0" w:after="0"/>
              <w:jc w:val="left"/>
              <w:rPr>
                <w:rFonts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Trójpolowa komora pomiarowa systemu AEC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4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pStyle w:val="western"/>
              <w:spacing w:before="0" w:after="0"/>
              <w:jc w:val="left"/>
              <w:rPr>
                <w:rFonts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b w:val="0"/>
                <w:bCs w:val="0"/>
                <w:sz w:val="20"/>
                <w:szCs w:val="20"/>
              </w:rPr>
              <w:t xml:space="preserve">Klatka </w:t>
            </w:r>
            <w:proofErr w:type="spellStart"/>
            <w:r>
              <w:rPr>
                <w:rFonts w:ascii="Arial Narrow" w:hAnsi="Arial Narrow" w:cs="Arial Narrow"/>
                <w:b w:val="0"/>
                <w:bCs w:val="0"/>
                <w:sz w:val="20"/>
                <w:szCs w:val="20"/>
              </w:rPr>
              <w:t>przeciwrozproszeniowa</w:t>
            </w:r>
            <w:proofErr w:type="spellEnd"/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5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pStyle w:val="western"/>
              <w:spacing w:before="0" w:after="0"/>
              <w:jc w:val="left"/>
              <w:rPr>
                <w:rFonts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b w:val="0"/>
                <w:bCs w:val="0"/>
                <w:sz w:val="20"/>
                <w:szCs w:val="20"/>
              </w:rPr>
              <w:t>Stół pacjenta z pływającym blatem o wytrzymałości &gt;= 200 kg z regulacją wysokości i trójpolową komorą systemu AEC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7</w:t>
            </w:r>
          </w:p>
        </w:tc>
        <w:tc>
          <w:tcPr>
            <w:tcW w:w="6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pStyle w:val="western"/>
              <w:spacing w:before="0" w:after="0"/>
              <w:jc w:val="left"/>
              <w:rPr>
                <w:rFonts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b w:val="0"/>
                <w:bCs w:val="0"/>
                <w:sz w:val="20"/>
                <w:szCs w:val="20"/>
              </w:rPr>
              <w:t>Generator wysokiej częstotliwości</w:t>
            </w:r>
          </w:p>
        </w:tc>
        <w:tc>
          <w:tcPr>
            <w:tcW w:w="1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snapToGrid w:val="0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 Narrow"/>
              </w:rPr>
              <w:t>8</w:t>
            </w:r>
          </w:p>
        </w:tc>
        <w:tc>
          <w:tcPr>
            <w:tcW w:w="6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pStyle w:val="NormalnyWeb"/>
              <w:spacing w:before="0" w:after="0"/>
              <w:jc w:val="left"/>
              <w:rPr>
                <w:rFonts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Kolimator</w:t>
            </w:r>
          </w:p>
        </w:tc>
        <w:tc>
          <w:tcPr>
            <w:tcW w:w="1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snapToGrid w:val="0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 Narrow"/>
              </w:rPr>
              <w:t>9</w:t>
            </w:r>
          </w:p>
        </w:tc>
        <w:tc>
          <w:tcPr>
            <w:tcW w:w="6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pStyle w:val="NormalnyWeb"/>
              <w:spacing w:before="0" w:after="0"/>
              <w:jc w:val="left"/>
              <w:rPr>
                <w:rFonts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Panel dotykowy umożliwiający zmianę parametrów ekspozycji przy pacjencie</w:t>
            </w:r>
          </w:p>
        </w:tc>
        <w:tc>
          <w:tcPr>
            <w:tcW w:w="1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 Narrow"/>
              </w:rPr>
              <w:t>10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pStyle w:val="NormalnyWeb"/>
              <w:spacing w:before="0" w:after="0"/>
              <w:jc w:val="left"/>
              <w:rPr>
                <w:rFonts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 xml:space="preserve">statyw do zdjęć odległościowych z kratką </w:t>
            </w:r>
            <w:proofErr w:type="spellStart"/>
            <w:r>
              <w:rPr>
                <w:rFonts w:ascii="Arial Narrow" w:hAnsi="Arial Narrow" w:cs="Arial"/>
                <w:sz w:val="20"/>
                <w:szCs w:val="20"/>
              </w:rPr>
              <w:t>przeciwrozproszeniową</w:t>
            </w:r>
            <w:proofErr w:type="spellEnd"/>
            <w:r>
              <w:rPr>
                <w:rFonts w:ascii="Arial Narrow" w:hAnsi="Arial Narrow" w:cs="Arial"/>
                <w:sz w:val="20"/>
                <w:szCs w:val="20"/>
              </w:rPr>
              <w:t xml:space="preserve"> oraz trójpolową komorą pomiarową systemu AEC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11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pStyle w:val="western"/>
              <w:spacing w:before="0" w:after="0"/>
              <w:jc w:val="left"/>
              <w:rPr>
                <w:rFonts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b w:val="0"/>
                <w:bCs w:val="0"/>
                <w:sz w:val="20"/>
                <w:szCs w:val="20"/>
              </w:rPr>
              <w:t>Obsługa szuflady statywu z jednej strony (bardziej dostępnej dla technika)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12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pStyle w:val="AbsatzTableFormat"/>
              <w:rPr>
                <w:rFonts w:ascii="Arial Narrow" w:hAnsi="Arial Narrow" w:cs="Arial Narrow"/>
                <w:sz w:val="20"/>
              </w:rPr>
            </w:pPr>
            <w:r>
              <w:rPr>
                <w:rFonts w:ascii="Arial Narrow" w:hAnsi="Arial Narrow" w:cs="Arial Narrow"/>
                <w:sz w:val="20"/>
              </w:rPr>
              <w:t>Konsola generatora z programami narządowymi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13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pStyle w:val="AbsatzTableFormat"/>
              <w:rPr>
                <w:rFonts w:ascii="Arial Narrow" w:hAnsi="Arial Narrow" w:cs="Arial Narrow"/>
                <w:sz w:val="20"/>
              </w:rPr>
            </w:pPr>
            <w:r>
              <w:rPr>
                <w:rFonts w:ascii="Arial Narrow" w:hAnsi="Arial Narrow" w:cs="Arial Narrow"/>
                <w:sz w:val="20"/>
              </w:rPr>
              <w:t>System pomiaru i rejestracji dawki promieniowania (DAP)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14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Aparat RTG fabrycznie nowy, rok produkcji 2019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  <w:bCs/>
                <w:iCs/>
              </w:rPr>
            </w:pPr>
            <w:r>
              <w:rPr>
                <w:rFonts w:ascii="Arial Narrow" w:eastAsia="Arial Narrow" w:hAnsi="Arial Narrow" w:cs="Arial Narrow"/>
              </w:rPr>
              <w:t>15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hAnsi="Arial Narrow" w:cs="Tahoma"/>
                <w:bCs/>
                <w:iCs/>
              </w:rPr>
              <w:t>Możliwość wykonywania badań odległościowych na stojaku płucnym promieniem poziomy na wysokości poniżej poziomu blatu stołu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  <w:color w:val="000000"/>
              </w:rPr>
              <w:t xml:space="preserve">TAK 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</w:rPr>
              <w:t>16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hAnsi="Arial Narrow" w:cs="Arial Narrow"/>
                <w:color w:val="000000"/>
              </w:rPr>
              <w:t>Zakres wzdłużnego ruchu kolumny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  <w:color w:val="000000"/>
              </w:rPr>
              <w:t xml:space="preserve">min. 3000 mm </w:t>
            </w:r>
            <w:r>
              <w:rPr>
                <w:rFonts w:ascii="Arial Narrow" w:hAnsi="Arial Narrow" w:cs="Tahoma"/>
                <w:color w:val="000000"/>
              </w:rPr>
              <w:t>dla sufitowego, ≥ 1500 mm dla podłogowego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  <w:bCs/>
                <w:iCs/>
              </w:rPr>
            </w:pPr>
            <w:r>
              <w:rPr>
                <w:rFonts w:ascii="Arial Narrow" w:eastAsia="Arial Narrow" w:hAnsi="Arial Narrow" w:cs="Arial Narrow"/>
              </w:rPr>
              <w:t>17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  <w:bCs/>
                <w:iCs/>
              </w:rPr>
              <w:t>Minimalna wysokość ogniska lampy od podłogi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 xml:space="preserve">≤ 40cm, 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</w:rPr>
              <w:t>18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pacing w:before="120" w:after="120"/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hAnsi="Arial Narrow" w:cs="Arial Narrow"/>
                <w:color w:val="000000"/>
              </w:rPr>
              <w:t>Zakres  pionowego ruchu  kołpaka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  <w:color w:val="000000"/>
              </w:rPr>
              <w:t xml:space="preserve">min. 1500 mm </w:t>
            </w:r>
            <w:r>
              <w:rPr>
                <w:rFonts w:ascii="Arial Narrow" w:hAnsi="Arial Narrow" w:cs="Tahoma"/>
                <w:color w:val="000000"/>
              </w:rPr>
              <w:t xml:space="preserve">dla sufitowego, ≥ 1470 dla podłogowego 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19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Zakres ruchu poprzecznego lampy RTG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≥ 240 mm dla sufitowego, ≥ 0 dla podłogowego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</w:rPr>
              <w:lastRenderedPageBreak/>
              <w:t>20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Arial Narrow"/>
                <w:color w:val="000000"/>
                <w:spacing w:val="3"/>
              </w:rPr>
            </w:pPr>
            <w:r>
              <w:rPr>
                <w:rFonts w:ascii="Arial Narrow" w:hAnsi="Arial Narrow" w:cs="Arial Narrow"/>
                <w:color w:val="000000"/>
              </w:rPr>
              <w:t>Zakres obrotu kołpaka z lampą RTG wokół osi poziomej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hd w:val="clear" w:color="auto" w:fill="FFFFFF"/>
              <w:spacing w:before="120" w:after="120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  <w:color w:val="000000"/>
                <w:spacing w:val="3"/>
              </w:rPr>
              <w:t xml:space="preserve">min. ±120°, 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  <w:bCs/>
                <w:iCs/>
              </w:rPr>
            </w:pPr>
            <w:r>
              <w:rPr>
                <w:rFonts w:ascii="Arial Narrow" w:eastAsia="Arial Narrow" w:hAnsi="Arial Narrow" w:cs="Arial Narrow"/>
              </w:rPr>
              <w:t>21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  <w:bCs/>
                <w:iCs/>
              </w:rPr>
              <w:t>Zakres obrotu kolumny z lampa RTG wokół osi pionowej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autoSpaceDE w:val="0"/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min. ±90°,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22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Szerokość blatu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autoSpaceDE w:val="0"/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≥80cm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23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Długość blatu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autoSpaceDE w:val="0"/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≥215cm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24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Zakres ruchu poprzecznego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autoSpaceDE w:val="0"/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≥ 25cm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25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 xml:space="preserve">Zakres ruchu wzdłużnego 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autoSpaceDE w:val="0"/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≥75cm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26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 xml:space="preserve">Zakres regulacji wysokości blatu stołu 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autoSpaceDE w:val="0"/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 xml:space="preserve"> ≥25cm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27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Najniższe położenie blatu stołu od podłogi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autoSpaceDE w:val="0"/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≤ 56cm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28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Odległość powierzchnia płyty stołu-kaseta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autoSpaceDE w:val="0"/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≤ 80mm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29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Pochłanialność blatu stołu RTG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autoSpaceDE w:val="0"/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≤1 mm Al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31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Realizacja funkcji przemieszczania blatu stołu pilotem lub przyciskami ręcznymi lub nożne przyciski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autoSpaceDE w:val="0"/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32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 xml:space="preserve">Wyłącznik zabezpieczający przed przypadkowym zwolnieniem blokad ruchu blatu stołu (aparat nie musi być wyposażony w przypadku gdy przyciski nożne są pionowo wkomponowane w podstawę stołu) </w:t>
            </w:r>
          </w:p>
          <w:p w:rsidR="002825BC" w:rsidRDefault="002825BC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autoSpaceDE w:val="0"/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33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System antykolizyjny wyłączający pionowy ruch blatu po napotkaniu przeszkody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autoSpaceDE w:val="0"/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34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Zgodność z DICOM 3.0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35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 xml:space="preserve">Realizacja funkcjonalności DICOM </w:t>
            </w:r>
            <w:proofErr w:type="spellStart"/>
            <w:r>
              <w:rPr>
                <w:rFonts w:ascii="Arial Narrow" w:hAnsi="Arial Narrow" w:cs="Tahoma"/>
              </w:rPr>
              <w:t>Print</w:t>
            </w:r>
            <w:proofErr w:type="spellEnd"/>
            <w:r>
              <w:rPr>
                <w:rFonts w:ascii="Arial Narrow" w:hAnsi="Arial Narrow" w:cs="Tahoma"/>
              </w:rPr>
              <w:t xml:space="preserve">, </w:t>
            </w:r>
            <w:proofErr w:type="spellStart"/>
            <w:r>
              <w:rPr>
                <w:rFonts w:ascii="Arial Narrow" w:hAnsi="Arial Narrow" w:cs="Tahoma"/>
              </w:rPr>
              <w:t>Worklist</w:t>
            </w:r>
            <w:proofErr w:type="spellEnd"/>
            <w:r>
              <w:rPr>
                <w:rFonts w:ascii="Arial Narrow" w:hAnsi="Arial Narrow" w:cs="Tahoma"/>
              </w:rPr>
              <w:t xml:space="preserve">, MPPS, </w:t>
            </w:r>
            <w:proofErr w:type="spellStart"/>
            <w:r>
              <w:rPr>
                <w:rFonts w:ascii="Arial Narrow" w:hAnsi="Arial Narrow" w:cs="Tahoma"/>
              </w:rPr>
              <w:t>Store</w:t>
            </w:r>
            <w:proofErr w:type="spellEnd"/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36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UPS  do podtrzymania zasilania konsoli w przypadku braku napięcia na czas bezpiecznego zamknięcia oprogramowania</w:t>
            </w:r>
          </w:p>
          <w:p w:rsidR="002825BC" w:rsidRDefault="002825BC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37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Przełączenie góra-dół i pozytyw-negatyw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38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Możliwość zmiany jasności i kontrastu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39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 xml:space="preserve">Regulacja skali szarości </w:t>
            </w:r>
            <w:proofErr w:type="spellStart"/>
            <w:r>
              <w:rPr>
                <w:rFonts w:ascii="Arial Narrow" w:hAnsi="Arial Narrow" w:cs="Tahoma"/>
              </w:rPr>
              <w:t>wg</w:t>
            </w:r>
            <w:proofErr w:type="spellEnd"/>
            <w:r>
              <w:rPr>
                <w:rFonts w:ascii="Arial Narrow" w:hAnsi="Arial Narrow" w:cs="Tahoma"/>
              </w:rPr>
              <w:t>. histogramu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40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Bezpieczny sposób zapisu obrazu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  <w:kern w:val="1"/>
                <w:lang w:eastAsia="hi-IN" w:bidi="hi-IN"/>
              </w:rPr>
            </w:pPr>
            <w:r>
              <w:rPr>
                <w:rFonts w:ascii="Arial Narrow" w:eastAsia="Arial Narrow" w:hAnsi="Arial Narrow" w:cs="Arial Narrow"/>
              </w:rPr>
              <w:t>41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widowControl w:val="0"/>
              <w:snapToGrid w:val="0"/>
              <w:rPr>
                <w:rFonts w:ascii="Arial Narrow" w:hAnsi="Arial Narrow" w:cs="Tahoma"/>
                <w:kern w:val="1"/>
                <w:lang w:eastAsia="hi-IN" w:bidi="hi-IN"/>
              </w:rPr>
            </w:pPr>
            <w:r>
              <w:rPr>
                <w:rFonts w:ascii="Arial Narrow" w:hAnsi="Arial Narrow" w:cs="Tahoma"/>
                <w:kern w:val="1"/>
                <w:lang w:eastAsia="hi-IN" w:bidi="hi-IN"/>
              </w:rPr>
              <w:t xml:space="preserve">Rozmiar aktywny detektora 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widowControl w:val="0"/>
              <w:snapToGrid w:val="0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  <w:kern w:val="1"/>
                <w:lang w:eastAsia="hi-IN" w:bidi="hi-IN"/>
              </w:rPr>
              <w:t>43 x 35cm ± 1cm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  <w:kern w:val="1"/>
                <w:lang w:eastAsia="hi-IN" w:bidi="hi-IN"/>
              </w:rPr>
            </w:pPr>
            <w:r>
              <w:rPr>
                <w:rFonts w:ascii="Arial Narrow" w:eastAsia="Arial Narrow" w:hAnsi="Arial Narrow" w:cs="Arial Narrow"/>
              </w:rPr>
              <w:t>42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widowControl w:val="0"/>
              <w:snapToGrid w:val="0"/>
              <w:rPr>
                <w:rFonts w:ascii="Arial Narrow" w:hAnsi="Arial Narrow" w:cs="Tahoma"/>
                <w:kern w:val="1"/>
                <w:lang w:eastAsia="hi-IN" w:bidi="hi-IN"/>
              </w:rPr>
            </w:pPr>
            <w:r>
              <w:rPr>
                <w:rFonts w:ascii="Arial Narrow" w:hAnsi="Arial Narrow" w:cs="Tahoma"/>
                <w:kern w:val="1"/>
                <w:lang w:eastAsia="hi-IN" w:bidi="hi-IN"/>
              </w:rPr>
              <w:t xml:space="preserve">Rozdzielczość detektora wyrażona liczbą  pikseli  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widowControl w:val="0"/>
              <w:snapToGrid w:val="0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  <w:kern w:val="1"/>
                <w:lang w:eastAsia="hi-IN" w:bidi="hi-IN"/>
              </w:rPr>
              <w:t>≥ 6,7mln, podać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  <w:kern w:val="1"/>
                <w:lang w:eastAsia="hi-IN" w:bidi="hi-IN"/>
              </w:rPr>
            </w:pPr>
            <w:r>
              <w:rPr>
                <w:rFonts w:ascii="Arial Narrow" w:eastAsia="Arial Narrow" w:hAnsi="Arial Narrow" w:cs="Arial Narrow"/>
              </w:rPr>
              <w:t>43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widowControl w:val="0"/>
              <w:snapToGrid w:val="0"/>
              <w:rPr>
                <w:rFonts w:ascii="Arial Narrow" w:hAnsi="Arial Narrow" w:cs="Tahoma"/>
                <w:kern w:val="1"/>
                <w:lang w:eastAsia="hi-IN" w:bidi="hi-IN"/>
              </w:rPr>
            </w:pPr>
            <w:r>
              <w:rPr>
                <w:rFonts w:ascii="Arial Narrow" w:hAnsi="Arial Narrow" w:cs="Tahoma"/>
                <w:kern w:val="1"/>
                <w:lang w:eastAsia="hi-IN" w:bidi="hi-IN"/>
              </w:rPr>
              <w:t>Rozmiar piksela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widowControl w:val="0"/>
              <w:snapToGrid w:val="0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  <w:kern w:val="1"/>
                <w:lang w:eastAsia="hi-IN" w:bidi="hi-IN"/>
              </w:rPr>
              <w:t>≤ 148µm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44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widowControl w:val="0"/>
              <w:snapToGrid w:val="0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Czas do pojawienia się obrazu na konsoli ≤4s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widowControl w:val="0"/>
              <w:snapToGrid w:val="0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TAK, podać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  <w:kern w:val="1"/>
                <w:lang w:eastAsia="hi-IN" w:bidi="hi-IN"/>
              </w:rPr>
            </w:pPr>
            <w:r>
              <w:rPr>
                <w:rFonts w:ascii="Arial Narrow" w:eastAsia="Arial Narrow" w:hAnsi="Arial Narrow" w:cs="Arial Narrow"/>
              </w:rPr>
              <w:t>45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widowControl w:val="0"/>
              <w:snapToGrid w:val="0"/>
              <w:rPr>
                <w:rFonts w:ascii="Arial Narrow" w:hAnsi="Arial Narrow" w:cs="Tahoma"/>
                <w:kern w:val="1"/>
                <w:lang w:eastAsia="hi-IN" w:bidi="hi-IN"/>
              </w:rPr>
            </w:pPr>
            <w:r>
              <w:rPr>
                <w:rFonts w:ascii="Arial Narrow" w:hAnsi="Arial Narrow" w:cs="Tahoma"/>
                <w:kern w:val="1"/>
                <w:lang w:eastAsia="hi-IN" w:bidi="hi-IN"/>
              </w:rPr>
              <w:t>Głębokość akwizycji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widowControl w:val="0"/>
              <w:snapToGrid w:val="0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  <w:kern w:val="1"/>
                <w:lang w:eastAsia="hi-IN" w:bidi="hi-IN"/>
              </w:rPr>
              <w:t>≥ 16bit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  <w:kern w:val="1"/>
                <w:lang w:eastAsia="hi-IN" w:bidi="hi-IN"/>
              </w:rPr>
            </w:pPr>
            <w:r>
              <w:rPr>
                <w:rFonts w:ascii="Arial Narrow" w:eastAsia="Arial Narrow" w:hAnsi="Arial Narrow" w:cs="Arial Narrow"/>
              </w:rPr>
              <w:t>46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widowControl w:val="0"/>
              <w:snapToGrid w:val="0"/>
              <w:rPr>
                <w:rFonts w:ascii="Arial Narrow" w:hAnsi="Arial Narrow" w:cs="Tahoma"/>
                <w:kern w:val="1"/>
                <w:lang w:eastAsia="hi-IN" w:bidi="hi-IN"/>
              </w:rPr>
            </w:pPr>
            <w:r>
              <w:rPr>
                <w:rFonts w:ascii="Arial Narrow" w:hAnsi="Arial Narrow" w:cs="Tahoma"/>
                <w:kern w:val="1"/>
                <w:lang w:eastAsia="hi-IN" w:bidi="hi-IN"/>
              </w:rPr>
              <w:t>DQE</w:t>
            </w:r>
          </w:p>
          <w:p w:rsidR="002825BC" w:rsidRDefault="002825BC">
            <w:pPr>
              <w:widowControl w:val="0"/>
              <w:snapToGrid w:val="0"/>
              <w:rPr>
                <w:rFonts w:ascii="Arial Narrow" w:hAnsi="Arial Narrow" w:cs="Tahoma"/>
                <w:kern w:val="1"/>
                <w:lang w:eastAsia="hi-IN" w:bidi="hi-IN"/>
              </w:rPr>
            </w:pP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widowControl w:val="0"/>
              <w:snapToGrid w:val="0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  <w:kern w:val="1"/>
                <w:lang w:eastAsia="hi-IN" w:bidi="hi-IN"/>
              </w:rPr>
              <w:t>≥ 65%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lastRenderedPageBreak/>
              <w:t>47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Aparat z detektorami cyfrowymi:</w:t>
            </w:r>
          </w:p>
          <w:p w:rsidR="00832B7C" w:rsidRDefault="00A11FA7">
            <w:pPr>
              <w:pStyle w:val="Akapitzlist"/>
              <w:ind w:left="0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 xml:space="preserve">jeden detektor bezprzewodowy w stole RTG  </w:t>
            </w:r>
          </w:p>
          <w:p w:rsidR="00832B7C" w:rsidRDefault="00A11FA7">
            <w:pPr>
              <w:pStyle w:val="Akapitzlist"/>
              <w:ind w:left="0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 xml:space="preserve">jeden detektor w stojaku do zdjęć odległościowych (aparat może być wyposażony w jeden detektor pod warunkiem łatwego przenoszenia go pomiędzy stołem a statywem) 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48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Deklaracja zgodności na oferowany aparat cyfrowy w całości jako wyrób medyczny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TAK, dołączyć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49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 xml:space="preserve">Wszystkie podstawowe elementy aparatu jak stół, stojak, detektory, generator, lampa wyprodukowane przez jednego producenta. Dopuszcza się jeden element (lampa lub detektory) innego producenta   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TAK, podać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50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Detektory w pełni zintegrowane z aparatem na etapie jego produkcji przez producenta aparatu RTG oraz objęte jedną deklaracją zgodności w ramach kompletnego aparatu RTG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51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Generator wysokiej częstotliwości min. 100kHz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TAK, podać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52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Moc wyjściowa generatora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≥ 50kW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53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Zakres napięcia roboczego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 xml:space="preserve">   40 - 150kV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54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Minimalny czas ekspozycji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≤ 1ms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55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Maksymalny czas ekspozycji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≥6000ms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56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pStyle w:val="Zawartotabeli"/>
              <w:jc w:val="left"/>
              <w:rPr>
                <w:rFonts w:ascii="Arial Narrow" w:hAnsi="Arial Narrow" w:cs="Tahoma"/>
                <w:b w:val="0"/>
              </w:rPr>
            </w:pPr>
            <w:r>
              <w:rPr>
                <w:rFonts w:ascii="Arial Narrow" w:hAnsi="Arial Narrow" w:cs="Tahoma"/>
                <w:b w:val="0"/>
              </w:rPr>
              <w:t>Zakres miliamperów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pStyle w:val="Zawartotabeli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  <w:b w:val="0"/>
              </w:rPr>
              <w:t>≤10 - ≥500mA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57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pStyle w:val="Zawartotabeli"/>
              <w:jc w:val="left"/>
              <w:rPr>
                <w:rFonts w:ascii="Arial Narrow" w:hAnsi="Arial Narrow" w:cs="Tahoma"/>
                <w:b w:val="0"/>
              </w:rPr>
            </w:pPr>
            <w:r>
              <w:rPr>
                <w:rFonts w:ascii="Arial Narrow" w:hAnsi="Arial Narrow" w:cs="Tahoma"/>
                <w:b w:val="0"/>
              </w:rPr>
              <w:t xml:space="preserve">Zakres </w:t>
            </w:r>
            <w:proofErr w:type="spellStart"/>
            <w:r>
              <w:rPr>
                <w:rFonts w:ascii="Arial Narrow" w:hAnsi="Arial Narrow" w:cs="Tahoma"/>
                <w:b w:val="0"/>
              </w:rPr>
              <w:t>miliamperosekund</w:t>
            </w:r>
            <w:proofErr w:type="spellEnd"/>
            <w:r>
              <w:rPr>
                <w:rFonts w:ascii="Arial Narrow" w:hAnsi="Arial Narrow" w:cs="Tahoma"/>
                <w:b w:val="0"/>
              </w:rPr>
              <w:t xml:space="preserve"> 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pStyle w:val="Zawartotabeli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  <w:b w:val="0"/>
              </w:rPr>
              <w:t xml:space="preserve">≤0,5 - ≥ 500 </w:t>
            </w:r>
            <w:proofErr w:type="spellStart"/>
            <w:r>
              <w:rPr>
                <w:rFonts w:ascii="Arial Narrow" w:hAnsi="Arial Narrow" w:cs="Tahoma"/>
                <w:b w:val="0"/>
              </w:rPr>
              <w:t>mAs</w:t>
            </w:r>
            <w:proofErr w:type="spellEnd"/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58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 xml:space="preserve">Automatyczna kontrola ekspozycji 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59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Ręczny dobór parametrów ekspozycji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60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Tryb programów anatomicznych zintegrowany z menu wyboru projekcji w systemie akwizycji obrazu DR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61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Synchronizacja nastaw programów anatomicznych z generatorem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  <w:color w:val="000000"/>
              </w:rPr>
            </w:pPr>
            <w:r>
              <w:rPr>
                <w:rFonts w:ascii="Arial Narrow" w:eastAsia="Arial Narrow" w:hAnsi="Arial Narrow" w:cs="Arial Narrow"/>
              </w:rPr>
              <w:t>62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  <w:color w:val="000000"/>
              </w:rPr>
              <w:t>Autodiagnostyka generatora z komunikatami o błędach na konsoli operatora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63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Wielkość małego ogniska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≤ 0,6mm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  <w:color w:val="000000"/>
              </w:rPr>
            </w:pPr>
            <w:r>
              <w:rPr>
                <w:rFonts w:ascii="Arial Narrow" w:eastAsia="Arial Narrow" w:hAnsi="Arial Narrow" w:cs="Arial Narrow"/>
              </w:rPr>
              <w:t>64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  <w:color w:val="000000"/>
              </w:rPr>
            </w:pPr>
            <w:r>
              <w:rPr>
                <w:rFonts w:ascii="Arial Narrow" w:hAnsi="Arial Narrow" w:cs="Tahoma"/>
                <w:color w:val="000000"/>
              </w:rPr>
              <w:t>Moc małego ogniska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  <w:color w:val="000000"/>
              </w:rPr>
              <w:t>≥ 25kW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65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 xml:space="preserve">Wielkość dużego ogniska 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≤ 1,2mm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  <w:color w:val="000000"/>
              </w:rPr>
            </w:pPr>
            <w:r>
              <w:rPr>
                <w:rFonts w:ascii="Arial Narrow" w:eastAsia="Arial Narrow" w:hAnsi="Arial Narrow" w:cs="Arial Narrow"/>
              </w:rPr>
              <w:t>66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  <w:color w:val="000000"/>
              </w:rPr>
            </w:pPr>
            <w:r>
              <w:rPr>
                <w:rFonts w:ascii="Arial Narrow" w:hAnsi="Arial Narrow" w:cs="Tahoma"/>
                <w:color w:val="000000"/>
              </w:rPr>
              <w:t>Moc dużego ogniska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  <w:color w:val="000000"/>
              </w:rPr>
              <w:t>≥ 75kW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67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Pojemność cieplna anody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≥ 300KHU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68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Pojemność cieplna kołpaka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≥ 1200KHU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  <w:color w:val="000000"/>
              </w:rPr>
            </w:pPr>
            <w:r>
              <w:rPr>
                <w:rFonts w:ascii="Arial Narrow" w:eastAsia="Arial Narrow" w:hAnsi="Arial Narrow" w:cs="Arial Narrow"/>
              </w:rPr>
              <w:t>69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  <w:color w:val="000000"/>
              </w:rPr>
              <w:t>Nominalne obroty anody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≥ 9000obr./ min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70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  <w:bCs/>
                <w:iCs/>
              </w:rPr>
            </w:pPr>
            <w:r>
              <w:rPr>
                <w:rFonts w:ascii="Arial Narrow" w:hAnsi="Arial Narrow" w:cs="Tahoma"/>
              </w:rPr>
              <w:t>Automatyka zabezpieczenia lampy przed przegrzaniem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  <w:bCs/>
                <w:iCs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71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  <w:bCs/>
                <w:iCs/>
              </w:rPr>
            </w:pPr>
            <w:r>
              <w:rPr>
                <w:rFonts w:ascii="Arial Narrow" w:hAnsi="Arial Narrow" w:cs="Tahoma"/>
              </w:rPr>
              <w:t>Monitorowanie poziomu wykorzystania pojemności cieplnej lampy, wyświetlane w %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  <w:bCs/>
                <w:iCs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lastRenderedPageBreak/>
              <w:t>72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Obrót kolimatora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+/- 90°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73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Kolorowy, płaski monitor  o rozdzielczości min. 1280x1024 pikseli do sterowania generatorem i systemem obrazowania cyfrowego, przekątna ekranu ≥ 22”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  <w:color w:val="000000"/>
              </w:rPr>
            </w:pPr>
            <w:r>
              <w:rPr>
                <w:rFonts w:ascii="Arial Narrow" w:eastAsia="Arial Narrow" w:hAnsi="Arial Narrow" w:cs="Arial Narrow"/>
              </w:rPr>
              <w:t>74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  <w:color w:val="000000"/>
              </w:rPr>
              <w:t>Stacja technika z komputerem minimum czterordzeniowym procesorem, 8 GB RAM, dysk min. 500GB, system operacyjny, oprogramowanie systemowe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75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Możliwość obsługi za pomocą klawiatury i myszy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76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Oprogramowanie konsoli w całości w języku polskim wraz z systemem pomocy kontekstowej i polskimi znakami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77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Oprogramowanie umożliwiające przypisywanie konkretnym projekcjom warunków ekspozycji, zaczernienia, ostrości i dynamiki obrazów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78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Wybór ustawienia pacjenta (np. AP, bok, itd.)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79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Ilość obrazów w pamięci (w pełnej matrycy)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pStyle w:val="AbsatzTableFormat"/>
              <w:snapToGrid w:val="0"/>
              <w:spacing w:line="100" w:lineRule="atLeast"/>
              <w:jc w:val="center"/>
              <w:rPr>
                <w:rFonts w:ascii="Arial Narrow" w:hAnsi="Arial Narrow" w:cs="Arial Narrow"/>
                <w:sz w:val="20"/>
              </w:rPr>
            </w:pPr>
            <w:r>
              <w:rPr>
                <w:rFonts w:ascii="Arial Narrow" w:hAnsi="Arial Narrow" w:cs="Tahoma"/>
                <w:sz w:val="20"/>
              </w:rPr>
              <w:t>≥ 1000 obrazów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80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Regulacja okna obrazu, jasności, kontrastu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81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proofErr w:type="spellStart"/>
            <w:r>
              <w:rPr>
                <w:rFonts w:ascii="Arial Narrow" w:hAnsi="Arial Narrow" w:cs="Tahoma"/>
              </w:rPr>
              <w:t>Blendowanie</w:t>
            </w:r>
            <w:proofErr w:type="spellEnd"/>
            <w:r>
              <w:rPr>
                <w:rFonts w:ascii="Arial Narrow" w:hAnsi="Arial Narrow" w:cs="Tahoma"/>
              </w:rPr>
              <w:t xml:space="preserve"> (czarne maskowanie tła) </w:t>
            </w:r>
            <w:proofErr w:type="spellStart"/>
            <w:r>
              <w:rPr>
                <w:rFonts w:ascii="Arial Narrow" w:hAnsi="Arial Narrow" w:cs="Tahoma"/>
              </w:rPr>
              <w:t>wielokątowe</w:t>
            </w:r>
            <w:proofErr w:type="spellEnd"/>
            <w:r>
              <w:rPr>
                <w:rFonts w:ascii="Arial Narrow" w:hAnsi="Arial Narrow" w:cs="Tahoma"/>
              </w:rPr>
              <w:t xml:space="preserve">, ręczne z możliwością zmiany powierzchni i automatyczne 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blPrEx>
          <w:tblCellMar>
            <w:left w:w="65" w:type="dxa"/>
            <w:right w:w="65" w:type="dxa"/>
          </w:tblCellMar>
        </w:tblPrEx>
        <w:trPr>
          <w:trHeight w:val="43"/>
        </w:trPr>
        <w:tc>
          <w:tcPr>
            <w:tcW w:w="139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832B7C" w:rsidRDefault="00A11FA7">
            <w:pPr>
              <w:rPr>
                <w:rFonts w:ascii="Arial Narrow" w:eastAsia="MS Mincho" w:hAnsi="Arial Narrow" w:cs="Arial Narrow"/>
                <w:bCs/>
              </w:rPr>
            </w:pPr>
            <w:r>
              <w:rPr>
                <w:rFonts w:ascii="Arial Narrow" w:eastAsia="Arial Narrow" w:hAnsi="Arial Narrow" w:cs="Arial Narrow"/>
                <w:bCs/>
              </w:rPr>
              <w:t xml:space="preserve"> </w:t>
            </w:r>
            <w:r>
              <w:rPr>
                <w:rFonts w:ascii="Arial Narrow" w:eastAsia="MS Mincho" w:hAnsi="Arial Narrow" w:cs="Arial Narrow"/>
                <w:bCs/>
              </w:rPr>
              <w:t>POZOSTAŁE WYMAGANIA</w:t>
            </w:r>
          </w:p>
          <w:p w:rsidR="00832B7C" w:rsidRDefault="00832B7C">
            <w:pPr>
              <w:rPr>
                <w:rFonts w:ascii="Arial Narrow" w:eastAsia="MS Mincho" w:hAnsi="Arial Narrow" w:cs="Arial Narrow"/>
                <w:bCs/>
              </w:rPr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1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snapToGrid w:val="0"/>
              <w:rPr>
                <w:rFonts w:ascii="Arial Narrow" w:eastAsia="MS Mincho" w:hAnsi="Arial Narrow" w:cs="Arial Narrow"/>
              </w:rPr>
            </w:pPr>
            <w:r>
              <w:rPr>
                <w:rFonts w:ascii="Arial Narrow" w:hAnsi="Arial Narrow" w:cs="Arial Narrow"/>
              </w:rPr>
              <w:t>Instrukcja obsługi w języku polskim do wszystkich oferowanych składowych systemu – dostarczona wraz z aparatem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snapToGrid w:val="0"/>
              <w:rPr>
                <w:rFonts w:ascii="Arial Narrow" w:eastAsia="MS Mincho" w:hAnsi="Arial Narrow" w:cs="Arial Narrow"/>
                <w:bCs/>
              </w:rPr>
            </w:pPr>
            <w:r>
              <w:rPr>
                <w:rFonts w:ascii="Arial Narrow" w:eastAsia="MS Mincho" w:hAnsi="Arial Narrow" w:cs="Arial Narrow"/>
                <w:bCs/>
              </w:rPr>
              <w:t>2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rPr>
                <w:rFonts w:ascii="Arial Narrow" w:eastAsia="MS Mincho" w:hAnsi="Arial Narrow" w:cs="Arial Narrow"/>
              </w:rPr>
            </w:pPr>
            <w:r>
              <w:rPr>
                <w:rFonts w:ascii="Arial Narrow" w:eastAsia="MS Mincho" w:hAnsi="Arial Narrow" w:cs="Arial Narrow"/>
                <w:bCs/>
              </w:rPr>
              <w:t xml:space="preserve">Okres gwarancji 36 miesiące od daty podpisania przez strony bezusterkowego protokołu odbioru aparatu 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3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pStyle w:val="AbsatzTableFormat"/>
              <w:rPr>
                <w:rFonts w:ascii="Arial Narrow" w:eastAsia="MS Mincho" w:hAnsi="Arial Narrow" w:cs="Arial Narrow"/>
                <w:bCs/>
                <w:sz w:val="20"/>
              </w:rPr>
            </w:pPr>
            <w:r>
              <w:rPr>
                <w:rFonts w:ascii="Arial Narrow" w:hAnsi="Arial Narrow" w:cs="Arial Narrow"/>
                <w:sz w:val="20"/>
              </w:rPr>
              <w:t>System nowy, nieużywany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eastAsia="MS Mincho" w:hAnsi="Arial Narrow" w:cs="Arial Narrow"/>
                <w:bCs/>
              </w:rPr>
              <w:t>Tak, rok produkcji 2019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4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Szkolenie techników i lekarzy po uruchomieniu aparatu w siedzibie zamawiającego 2 dni w terminie ustalonym przez zamawiającego.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Tak,</w:t>
            </w:r>
          </w:p>
          <w:p w:rsidR="00832B7C" w:rsidRDefault="00A11FA7">
            <w:pPr>
              <w:snapToGrid w:val="0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w cenie oferty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5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tabs>
                <w:tab w:val="right" w:pos="6838"/>
              </w:tabs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 xml:space="preserve">Wykonanie pomiarów 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6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tabs>
                <w:tab w:val="right" w:pos="6838"/>
              </w:tabs>
              <w:ind w:right="139"/>
              <w:jc w:val="both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W okresie gwarancji wykonywanie w ramach oferowanej ceny przeglądów technicznych – wg zaleceń i wskazań producenta (ostatni na koniec okresu gwarancyjnego).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7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tabs>
                <w:tab w:val="right" w:pos="6838"/>
              </w:tabs>
              <w:ind w:right="139"/>
              <w:jc w:val="both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 xml:space="preserve">W okresie gwarancji, po wykonaniu </w:t>
            </w:r>
            <w:proofErr w:type="spellStart"/>
            <w:r>
              <w:rPr>
                <w:rFonts w:ascii="Arial Narrow" w:hAnsi="Arial Narrow" w:cs="Arial Narrow"/>
              </w:rPr>
              <w:t>max</w:t>
            </w:r>
            <w:proofErr w:type="spellEnd"/>
            <w:r>
              <w:rPr>
                <w:rFonts w:ascii="Arial Narrow" w:hAnsi="Arial Narrow" w:cs="Arial Narrow"/>
              </w:rPr>
              <w:t xml:space="preserve">. 1 naprawy tego samego podzespołu wymaga się wymiany tego podzespołu na nowe. 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8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tabs>
                <w:tab w:val="right" w:pos="6838"/>
              </w:tabs>
              <w:ind w:right="139"/>
              <w:jc w:val="both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 xml:space="preserve">Czas naprawy w okresie gwarancji wynosi </w:t>
            </w:r>
            <w:proofErr w:type="spellStart"/>
            <w:r>
              <w:rPr>
                <w:rFonts w:ascii="Arial Narrow" w:hAnsi="Arial Narrow" w:cs="Arial Narrow"/>
              </w:rPr>
              <w:t>max</w:t>
            </w:r>
            <w:proofErr w:type="spellEnd"/>
            <w:r>
              <w:rPr>
                <w:rFonts w:ascii="Arial Narrow" w:hAnsi="Arial Narrow" w:cs="Arial Narrow"/>
              </w:rPr>
              <w:t xml:space="preserve">. 2 dni robocze od zgłoszenia emailem, </w:t>
            </w:r>
            <w:proofErr w:type="spellStart"/>
            <w:r>
              <w:rPr>
                <w:rFonts w:ascii="Arial Narrow" w:hAnsi="Arial Narrow" w:cs="Arial Narrow"/>
              </w:rPr>
              <w:t>faxem</w:t>
            </w:r>
            <w:proofErr w:type="spellEnd"/>
            <w:r>
              <w:rPr>
                <w:rFonts w:ascii="Arial Narrow" w:hAnsi="Arial Narrow" w:cs="Arial Narrow"/>
              </w:rPr>
              <w:t xml:space="preserve"> bądź tel. na wskazany numer. (5 dni roboczych gdy do naprawy wymagany jest zakup części zamiennych za granicą) 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lastRenderedPageBreak/>
              <w:t>9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tabs>
                <w:tab w:val="right" w:pos="6838"/>
              </w:tabs>
              <w:ind w:right="139"/>
              <w:jc w:val="both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Gwarancja produkcji części zamiennych na min. 10 lat od dostawy.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10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tabs>
                <w:tab w:val="right" w:pos="6838"/>
              </w:tabs>
              <w:ind w:right="139"/>
              <w:jc w:val="both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 xml:space="preserve">Autoryzowany serwis gwarancyjny i pogwarancyjny 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  <w:lang w:val="en-US"/>
              </w:rPr>
            </w:pPr>
            <w:r>
              <w:rPr>
                <w:rFonts w:ascii="Arial Narrow" w:hAnsi="Arial Narrow" w:cs="Arial Narrow"/>
              </w:rPr>
              <w:t>TAK</w:t>
            </w:r>
          </w:p>
          <w:p w:rsidR="00832B7C" w:rsidRDefault="00832B7C">
            <w:pPr>
              <w:tabs>
                <w:tab w:val="right" w:pos="6838"/>
              </w:tabs>
              <w:rPr>
                <w:rFonts w:ascii="Arial Narrow" w:hAnsi="Arial Narrow" w:cs="Arial Narrow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832B7C">
        <w:trPr>
          <w:trHeight w:val="70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11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tabs>
                <w:tab w:val="right" w:pos="6838"/>
              </w:tabs>
              <w:ind w:right="139"/>
              <w:jc w:val="both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 xml:space="preserve">Wypełniony paszport techniczny. 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</w:tbl>
    <w:p w:rsidR="00832B7C" w:rsidRDefault="00832B7C">
      <w:pPr>
        <w:jc w:val="both"/>
        <w:rPr>
          <w:rFonts w:ascii="Arial Narrow" w:hAnsi="Arial Narrow" w:cs="Arial Narrow"/>
          <w:color w:val="040404"/>
        </w:rPr>
      </w:pPr>
    </w:p>
    <w:p w:rsidR="00A11FA7" w:rsidRDefault="00A11FA7">
      <w:pPr>
        <w:jc w:val="both"/>
      </w:pPr>
    </w:p>
    <w:sectPr w:rsidR="00A11FA7" w:rsidSect="00832B7C">
      <w:headerReference w:type="default" r:id="rId7"/>
      <w:pgSz w:w="16838" w:h="11906" w:orient="landscape"/>
      <w:pgMar w:top="766" w:right="1004" w:bottom="776" w:left="1191" w:header="709" w:footer="708" w:gutter="0"/>
      <w:cols w:space="708"/>
      <w:docGrid w:linePitch="600" w:charSpace="409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5714" w:rsidRDefault="00D05714">
      <w:r>
        <w:separator/>
      </w:r>
    </w:p>
  </w:endnote>
  <w:endnote w:type="continuationSeparator" w:id="0">
    <w:p w:rsidR="00D05714" w:rsidRDefault="00D057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GE Inspira">
    <w:altName w:val="Arial"/>
    <w:charset w:val="EE"/>
    <w:family w:val="swiss"/>
    <w:pitch w:val="variable"/>
    <w:sig w:usb0="00000000" w:usb1="00000000" w:usb2="00000000" w:usb3="00000000" w:csb0="00000000" w:csb1="00000000"/>
  </w:font>
  <w:font w:name="StarSymbol">
    <w:altName w:val="Arial Unicode MS"/>
    <w:charset w:val="00"/>
    <w:family w:val="auto"/>
    <w:pitch w:val="default"/>
    <w:sig w:usb0="00000000" w:usb1="00000000" w:usb2="00000000" w:usb3="00000000" w:csb0="0000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ans">
    <w:altName w:val="Arial"/>
    <w:charset w:val="EE"/>
    <w:family w:val="swiss"/>
    <w:pitch w:val="variable"/>
    <w:sig w:usb0="00000000" w:usb1="00000000" w:usb2="00000000" w:usb3="00000000" w:csb0="00000000" w:csb1="00000000"/>
  </w:font>
  <w:font w:name="Albany">
    <w:altName w:val="Arial"/>
    <w:charset w:val="00"/>
    <w:family w:val="swiss"/>
    <w:pitch w:val="variable"/>
    <w:sig w:usb0="00000000" w:usb1="00000000" w:usb2="00000000" w:usb3="00000000" w:csb0="00000000" w:csb1="00000000"/>
  </w:font>
  <w:font w:name="HG Mincho Light J">
    <w:altName w:val="msmincho"/>
    <w:charset w:val="00"/>
    <w:family w:val="auto"/>
    <w:pitch w:val="variable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5714" w:rsidRDefault="00D05714">
      <w:r>
        <w:separator/>
      </w:r>
    </w:p>
  </w:footnote>
  <w:footnote w:type="continuationSeparator" w:id="0">
    <w:p w:rsidR="00D05714" w:rsidRDefault="00D0571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2B7C" w:rsidRDefault="005F563E">
    <w:pPr>
      <w:pStyle w:val="Nagwek"/>
      <w:jc w:val="center"/>
      <w:rPr>
        <w:rFonts w:cs="Arial"/>
        <w:b/>
        <w:sz w:val="16"/>
        <w:szCs w:val="16"/>
      </w:rPr>
    </w:pPr>
    <w:r>
      <w:rPr>
        <w:noProof/>
      </w:rPr>
      <w:drawing>
        <wp:inline distT="0" distB="0" distL="0" distR="0">
          <wp:extent cx="5762625" cy="419100"/>
          <wp:effectExtent l="19050" t="0" r="47625" b="1905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5" t="-52" r="-5" b="-52"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419100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  <a:effectLst>
                    <a:outerShdw dist="42207" dir="2700000" algn="ctr" rotWithShape="0">
                      <a:srgbClr val="808080"/>
                    </a:outerShdw>
                  </a:effectLst>
                </pic:spPr>
              </pic:pic>
            </a:graphicData>
          </a:graphic>
        </wp:inline>
      </w:drawing>
    </w:r>
  </w:p>
  <w:p w:rsidR="00832B7C" w:rsidRDefault="002825BC">
    <w:pPr>
      <w:pStyle w:val="Nagwek"/>
      <w:spacing w:line="276" w:lineRule="auto"/>
      <w:jc w:val="center"/>
    </w:pPr>
    <w:r>
      <w:rPr>
        <w:sz w:val="18"/>
        <w:szCs w:val="18"/>
      </w:rPr>
      <w:t>2</w:t>
    </w:r>
    <w:r w:rsidR="00A11FA7">
      <w:rPr>
        <w:sz w:val="18"/>
        <w:szCs w:val="18"/>
      </w:rPr>
      <w:t>9 sierpnia 2019 roku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/>
  <w:stylePaneFormatFilter w:val="0000"/>
  <w:defaultTabStop w:val="720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F563E"/>
    <w:rsid w:val="002825BC"/>
    <w:rsid w:val="005F563E"/>
    <w:rsid w:val="00832B7C"/>
    <w:rsid w:val="00A11FA7"/>
    <w:rsid w:val="00D057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32B7C"/>
    <w:pPr>
      <w:suppressAutoHyphens/>
    </w:pPr>
  </w:style>
  <w:style w:type="paragraph" w:styleId="Nagwek1">
    <w:name w:val="heading 1"/>
    <w:basedOn w:val="Normalny"/>
    <w:next w:val="Normalny"/>
    <w:qFormat/>
    <w:rsid w:val="00832B7C"/>
    <w:pPr>
      <w:keepNext/>
      <w:numPr>
        <w:numId w:val="3"/>
      </w:numPr>
      <w:jc w:val="center"/>
      <w:outlineLvl w:val="0"/>
    </w:pPr>
    <w:rPr>
      <w:rFonts w:ascii="Arial" w:hAnsi="Arial" w:cs="Arial"/>
      <w:b/>
      <w:sz w:val="24"/>
    </w:rPr>
  </w:style>
  <w:style w:type="paragraph" w:styleId="Nagwek2">
    <w:name w:val="heading 2"/>
    <w:basedOn w:val="Normalny"/>
    <w:next w:val="Normalny"/>
    <w:qFormat/>
    <w:rsid w:val="00832B7C"/>
    <w:pPr>
      <w:keepNext/>
      <w:numPr>
        <w:numId w:val="2"/>
      </w:numPr>
      <w:outlineLvl w:val="1"/>
    </w:pPr>
    <w:rPr>
      <w:rFonts w:ascii="Arial" w:hAnsi="Arial" w:cs="Arial"/>
      <w:b/>
      <w:sz w:val="22"/>
    </w:rPr>
  </w:style>
  <w:style w:type="paragraph" w:styleId="Nagwek3">
    <w:name w:val="heading 3"/>
    <w:basedOn w:val="Normalny"/>
    <w:next w:val="Normalny"/>
    <w:qFormat/>
    <w:rsid w:val="00832B7C"/>
    <w:pPr>
      <w:keepNext/>
      <w:tabs>
        <w:tab w:val="num" w:pos="0"/>
      </w:tabs>
      <w:outlineLvl w:val="2"/>
    </w:pPr>
    <w:rPr>
      <w:rFonts w:ascii="Arial" w:hAnsi="Arial" w:cs="Arial"/>
      <w:b/>
      <w:sz w:val="24"/>
    </w:rPr>
  </w:style>
  <w:style w:type="paragraph" w:styleId="Nagwek4">
    <w:name w:val="heading 4"/>
    <w:basedOn w:val="Normalny"/>
    <w:next w:val="Normalny"/>
    <w:qFormat/>
    <w:rsid w:val="00832B7C"/>
    <w:pPr>
      <w:keepNext/>
      <w:tabs>
        <w:tab w:val="num" w:pos="0"/>
      </w:tabs>
      <w:outlineLvl w:val="3"/>
    </w:pPr>
    <w:rPr>
      <w:rFonts w:ascii="Arial" w:hAnsi="Arial" w:cs="Arial"/>
      <w:b/>
      <w:color w:val="000000"/>
      <w:sz w:val="22"/>
    </w:rPr>
  </w:style>
  <w:style w:type="paragraph" w:styleId="Nagwek5">
    <w:name w:val="heading 5"/>
    <w:basedOn w:val="Normalny"/>
    <w:next w:val="Normalny"/>
    <w:qFormat/>
    <w:rsid w:val="00832B7C"/>
    <w:pPr>
      <w:keepNext/>
      <w:tabs>
        <w:tab w:val="num" w:pos="0"/>
      </w:tabs>
      <w:jc w:val="center"/>
      <w:outlineLvl w:val="4"/>
    </w:pPr>
    <w:rPr>
      <w:rFonts w:ascii="Arial" w:hAnsi="Arial" w:cs="Arial"/>
      <w:b/>
      <w:sz w:val="22"/>
    </w:rPr>
  </w:style>
  <w:style w:type="paragraph" w:styleId="Nagwek6">
    <w:name w:val="heading 6"/>
    <w:basedOn w:val="Normalny"/>
    <w:next w:val="Normalny"/>
    <w:qFormat/>
    <w:rsid w:val="00832B7C"/>
    <w:pPr>
      <w:keepNext/>
      <w:tabs>
        <w:tab w:val="num" w:pos="0"/>
      </w:tabs>
      <w:outlineLvl w:val="5"/>
    </w:pPr>
    <w:rPr>
      <w:rFonts w:ascii="Arial" w:hAnsi="Arial" w:cs="Arial"/>
      <w:b/>
      <w:color w:val="0000FF"/>
      <w:sz w:val="22"/>
    </w:rPr>
  </w:style>
  <w:style w:type="paragraph" w:styleId="Nagwek7">
    <w:name w:val="heading 7"/>
    <w:basedOn w:val="Normalny"/>
    <w:next w:val="Normalny"/>
    <w:qFormat/>
    <w:rsid w:val="00832B7C"/>
    <w:pPr>
      <w:keepNext/>
      <w:tabs>
        <w:tab w:val="num" w:pos="0"/>
      </w:tabs>
      <w:jc w:val="center"/>
      <w:outlineLvl w:val="6"/>
    </w:pPr>
    <w:rPr>
      <w:rFonts w:ascii="Arial" w:hAnsi="Arial" w:cs="Arial"/>
      <w:b/>
      <w:color w:val="FF0000"/>
      <w:sz w:val="24"/>
    </w:rPr>
  </w:style>
  <w:style w:type="paragraph" w:styleId="Nagwek8">
    <w:name w:val="heading 8"/>
    <w:basedOn w:val="Normalny"/>
    <w:next w:val="Normalny"/>
    <w:qFormat/>
    <w:rsid w:val="00832B7C"/>
    <w:pPr>
      <w:keepNext/>
      <w:tabs>
        <w:tab w:val="num" w:pos="0"/>
      </w:tabs>
      <w:jc w:val="center"/>
      <w:outlineLvl w:val="7"/>
    </w:pPr>
    <w:rPr>
      <w:i/>
      <w:color w:val="FF0000"/>
    </w:rPr>
  </w:style>
  <w:style w:type="paragraph" w:styleId="Nagwek9">
    <w:name w:val="heading 9"/>
    <w:basedOn w:val="Normalny"/>
    <w:next w:val="Normalny"/>
    <w:qFormat/>
    <w:rsid w:val="00832B7C"/>
    <w:pPr>
      <w:keepNext/>
      <w:autoSpaceDE w:val="0"/>
      <w:jc w:val="center"/>
      <w:outlineLvl w:val="8"/>
    </w:pPr>
    <w:rPr>
      <w:rFonts w:ascii="GE Inspira" w:hAnsi="GE Inspira" w:cs="GE Inspira"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sid w:val="00832B7C"/>
  </w:style>
  <w:style w:type="character" w:customStyle="1" w:styleId="WW8Num1z1">
    <w:name w:val="WW8Num1z1"/>
    <w:rsid w:val="00832B7C"/>
  </w:style>
  <w:style w:type="character" w:customStyle="1" w:styleId="WW8Num1z2">
    <w:name w:val="WW8Num1z2"/>
    <w:rsid w:val="00832B7C"/>
  </w:style>
  <w:style w:type="character" w:customStyle="1" w:styleId="WW8Num1z3">
    <w:name w:val="WW8Num1z3"/>
    <w:rsid w:val="00832B7C"/>
  </w:style>
  <w:style w:type="character" w:customStyle="1" w:styleId="WW8Num1z4">
    <w:name w:val="WW8Num1z4"/>
    <w:rsid w:val="00832B7C"/>
  </w:style>
  <w:style w:type="character" w:customStyle="1" w:styleId="WW8Num1z5">
    <w:name w:val="WW8Num1z5"/>
    <w:rsid w:val="00832B7C"/>
  </w:style>
  <w:style w:type="character" w:customStyle="1" w:styleId="WW8Num1z6">
    <w:name w:val="WW8Num1z6"/>
    <w:rsid w:val="00832B7C"/>
  </w:style>
  <w:style w:type="character" w:customStyle="1" w:styleId="WW8Num1z7">
    <w:name w:val="WW8Num1z7"/>
    <w:rsid w:val="00832B7C"/>
  </w:style>
  <w:style w:type="character" w:customStyle="1" w:styleId="WW8Num1z8">
    <w:name w:val="WW8Num1z8"/>
    <w:rsid w:val="00832B7C"/>
  </w:style>
  <w:style w:type="character" w:customStyle="1" w:styleId="WW8Num2z0">
    <w:name w:val="WW8Num2z0"/>
    <w:rsid w:val="00832B7C"/>
  </w:style>
  <w:style w:type="character" w:customStyle="1" w:styleId="WW8Num2z1">
    <w:name w:val="WW8Num2z1"/>
    <w:rsid w:val="00832B7C"/>
  </w:style>
  <w:style w:type="character" w:customStyle="1" w:styleId="WW8Num2z2">
    <w:name w:val="WW8Num2z2"/>
    <w:rsid w:val="00832B7C"/>
  </w:style>
  <w:style w:type="character" w:customStyle="1" w:styleId="WW8Num2z3">
    <w:name w:val="WW8Num2z3"/>
    <w:rsid w:val="00832B7C"/>
  </w:style>
  <w:style w:type="character" w:customStyle="1" w:styleId="WW8Num2z4">
    <w:name w:val="WW8Num2z4"/>
    <w:rsid w:val="00832B7C"/>
  </w:style>
  <w:style w:type="character" w:customStyle="1" w:styleId="WW8Num2z5">
    <w:name w:val="WW8Num2z5"/>
    <w:rsid w:val="00832B7C"/>
  </w:style>
  <w:style w:type="character" w:customStyle="1" w:styleId="WW8Num2z6">
    <w:name w:val="WW8Num2z6"/>
    <w:rsid w:val="00832B7C"/>
  </w:style>
  <w:style w:type="character" w:customStyle="1" w:styleId="WW8Num2z7">
    <w:name w:val="WW8Num2z7"/>
    <w:rsid w:val="00832B7C"/>
  </w:style>
  <w:style w:type="character" w:customStyle="1" w:styleId="WW8Num2z8">
    <w:name w:val="WW8Num2z8"/>
    <w:rsid w:val="00832B7C"/>
  </w:style>
  <w:style w:type="character" w:customStyle="1" w:styleId="WW8Num3z0">
    <w:name w:val="WW8Num3z0"/>
    <w:rsid w:val="00832B7C"/>
  </w:style>
  <w:style w:type="character" w:customStyle="1" w:styleId="WW8Num3z1">
    <w:name w:val="WW8Num3z1"/>
    <w:rsid w:val="00832B7C"/>
  </w:style>
  <w:style w:type="character" w:customStyle="1" w:styleId="WW8Num3z2">
    <w:name w:val="WW8Num3z2"/>
    <w:rsid w:val="00832B7C"/>
  </w:style>
  <w:style w:type="character" w:customStyle="1" w:styleId="WW8Num3z3">
    <w:name w:val="WW8Num3z3"/>
    <w:rsid w:val="00832B7C"/>
  </w:style>
  <w:style w:type="character" w:customStyle="1" w:styleId="WW8Num3z4">
    <w:name w:val="WW8Num3z4"/>
    <w:rsid w:val="00832B7C"/>
  </w:style>
  <w:style w:type="character" w:customStyle="1" w:styleId="WW8Num3z5">
    <w:name w:val="WW8Num3z5"/>
    <w:rsid w:val="00832B7C"/>
  </w:style>
  <w:style w:type="character" w:customStyle="1" w:styleId="WW8Num3z6">
    <w:name w:val="WW8Num3z6"/>
    <w:rsid w:val="00832B7C"/>
  </w:style>
  <w:style w:type="character" w:customStyle="1" w:styleId="WW8Num3z7">
    <w:name w:val="WW8Num3z7"/>
    <w:rsid w:val="00832B7C"/>
  </w:style>
  <w:style w:type="character" w:customStyle="1" w:styleId="WW8Num3z8">
    <w:name w:val="WW8Num3z8"/>
    <w:rsid w:val="00832B7C"/>
  </w:style>
  <w:style w:type="character" w:customStyle="1" w:styleId="WW8Num4z0">
    <w:name w:val="WW8Num4z0"/>
    <w:rsid w:val="00832B7C"/>
    <w:rPr>
      <w:rFonts w:ascii="StarSymbol" w:eastAsia="MS Mincho" w:hAnsi="StarSymbol" w:cs="StarSymbol"/>
      <w:sz w:val="20"/>
      <w:szCs w:val="20"/>
      <w:lang w:val="pl-PL"/>
    </w:rPr>
  </w:style>
  <w:style w:type="character" w:customStyle="1" w:styleId="WW8Num4z1">
    <w:name w:val="WW8Num4z1"/>
    <w:rsid w:val="00832B7C"/>
    <w:rPr>
      <w:rFonts w:ascii="Courier New" w:hAnsi="Courier New" w:cs="Courier New" w:hint="default"/>
    </w:rPr>
  </w:style>
  <w:style w:type="character" w:customStyle="1" w:styleId="WW8Num4z2">
    <w:name w:val="WW8Num4z2"/>
    <w:rsid w:val="00832B7C"/>
    <w:rPr>
      <w:rFonts w:ascii="Wingdings" w:hAnsi="Wingdings" w:cs="Wingdings" w:hint="default"/>
    </w:rPr>
  </w:style>
  <w:style w:type="character" w:customStyle="1" w:styleId="WW8Num5z0">
    <w:name w:val="WW8Num5z0"/>
    <w:rsid w:val="00832B7C"/>
  </w:style>
  <w:style w:type="character" w:customStyle="1" w:styleId="WW8Num6z0">
    <w:name w:val="WW8Num6z0"/>
    <w:rsid w:val="00832B7C"/>
  </w:style>
  <w:style w:type="character" w:customStyle="1" w:styleId="WW8Num6z1">
    <w:name w:val="WW8Num6z1"/>
    <w:rsid w:val="00832B7C"/>
    <w:rPr>
      <w:rFonts w:ascii="Courier New" w:hAnsi="Courier New" w:cs="Courier New" w:hint="default"/>
    </w:rPr>
  </w:style>
  <w:style w:type="character" w:customStyle="1" w:styleId="WW8Num6z2">
    <w:name w:val="WW8Num6z2"/>
    <w:rsid w:val="00832B7C"/>
    <w:rPr>
      <w:rFonts w:ascii="Wingdings" w:hAnsi="Wingdings" w:cs="Wingdings" w:hint="default"/>
    </w:rPr>
  </w:style>
  <w:style w:type="character" w:customStyle="1" w:styleId="Domylnaczcionkaakapitu2">
    <w:name w:val="Domyślna czcionka akapitu2"/>
    <w:rsid w:val="00832B7C"/>
  </w:style>
  <w:style w:type="character" w:customStyle="1" w:styleId="WW8Num7z0">
    <w:name w:val="WW8Num7z0"/>
    <w:rsid w:val="00832B7C"/>
  </w:style>
  <w:style w:type="character" w:customStyle="1" w:styleId="WW8Num7z1">
    <w:name w:val="WW8Num7z1"/>
    <w:rsid w:val="00832B7C"/>
  </w:style>
  <w:style w:type="character" w:customStyle="1" w:styleId="WW8Num7z2">
    <w:name w:val="WW8Num7z2"/>
    <w:rsid w:val="00832B7C"/>
  </w:style>
  <w:style w:type="character" w:customStyle="1" w:styleId="WW8Num7z3">
    <w:name w:val="WW8Num7z3"/>
    <w:rsid w:val="00832B7C"/>
  </w:style>
  <w:style w:type="character" w:customStyle="1" w:styleId="WW8Num7z4">
    <w:name w:val="WW8Num7z4"/>
    <w:rsid w:val="00832B7C"/>
  </w:style>
  <w:style w:type="character" w:customStyle="1" w:styleId="WW8Num7z5">
    <w:name w:val="WW8Num7z5"/>
    <w:rsid w:val="00832B7C"/>
  </w:style>
  <w:style w:type="character" w:customStyle="1" w:styleId="WW8Num7z6">
    <w:name w:val="WW8Num7z6"/>
    <w:rsid w:val="00832B7C"/>
  </w:style>
  <w:style w:type="character" w:customStyle="1" w:styleId="WW8Num7z7">
    <w:name w:val="WW8Num7z7"/>
    <w:rsid w:val="00832B7C"/>
  </w:style>
  <w:style w:type="character" w:customStyle="1" w:styleId="WW8Num7z8">
    <w:name w:val="WW8Num7z8"/>
    <w:rsid w:val="00832B7C"/>
  </w:style>
  <w:style w:type="character" w:customStyle="1" w:styleId="WW8Num8z0">
    <w:name w:val="WW8Num8z0"/>
    <w:rsid w:val="00832B7C"/>
  </w:style>
  <w:style w:type="character" w:customStyle="1" w:styleId="WW8Num8z1">
    <w:name w:val="WW8Num8z1"/>
    <w:rsid w:val="00832B7C"/>
  </w:style>
  <w:style w:type="character" w:customStyle="1" w:styleId="WW8Num8z2">
    <w:name w:val="WW8Num8z2"/>
    <w:rsid w:val="00832B7C"/>
  </w:style>
  <w:style w:type="character" w:customStyle="1" w:styleId="WW8Num8z3">
    <w:name w:val="WW8Num8z3"/>
    <w:rsid w:val="00832B7C"/>
  </w:style>
  <w:style w:type="character" w:customStyle="1" w:styleId="WW8Num8z4">
    <w:name w:val="WW8Num8z4"/>
    <w:rsid w:val="00832B7C"/>
  </w:style>
  <w:style w:type="character" w:customStyle="1" w:styleId="WW8Num8z5">
    <w:name w:val="WW8Num8z5"/>
    <w:rsid w:val="00832B7C"/>
  </w:style>
  <w:style w:type="character" w:customStyle="1" w:styleId="WW8Num8z6">
    <w:name w:val="WW8Num8z6"/>
    <w:rsid w:val="00832B7C"/>
  </w:style>
  <w:style w:type="character" w:customStyle="1" w:styleId="WW8Num8z7">
    <w:name w:val="WW8Num8z7"/>
    <w:rsid w:val="00832B7C"/>
  </w:style>
  <w:style w:type="character" w:customStyle="1" w:styleId="WW8Num8z8">
    <w:name w:val="WW8Num8z8"/>
    <w:rsid w:val="00832B7C"/>
  </w:style>
  <w:style w:type="character" w:customStyle="1" w:styleId="WW8Num9z0">
    <w:name w:val="WW8Num9z0"/>
    <w:rsid w:val="00832B7C"/>
    <w:rPr>
      <w:rFonts w:ascii="Symbol" w:hAnsi="Symbol" w:cs="Symbol" w:hint="default"/>
    </w:rPr>
  </w:style>
  <w:style w:type="character" w:customStyle="1" w:styleId="WW8Num9z1">
    <w:name w:val="WW8Num9z1"/>
    <w:rsid w:val="00832B7C"/>
    <w:rPr>
      <w:rFonts w:ascii="Courier New" w:hAnsi="Courier New" w:cs="Courier New" w:hint="default"/>
    </w:rPr>
  </w:style>
  <w:style w:type="character" w:customStyle="1" w:styleId="WW8Num9z2">
    <w:name w:val="WW8Num9z2"/>
    <w:rsid w:val="00832B7C"/>
    <w:rPr>
      <w:rFonts w:ascii="Wingdings" w:hAnsi="Wingdings" w:cs="Wingdings" w:hint="default"/>
    </w:rPr>
  </w:style>
  <w:style w:type="character" w:customStyle="1" w:styleId="WW8Num10z0">
    <w:name w:val="WW8Num10z0"/>
    <w:rsid w:val="00832B7C"/>
    <w:rPr>
      <w:rFonts w:ascii="Wingdings" w:eastAsia="Times New Roman" w:hAnsi="Wingdings" w:cs="Wingdings" w:hint="default"/>
    </w:rPr>
  </w:style>
  <w:style w:type="character" w:customStyle="1" w:styleId="WW8Num10z1">
    <w:name w:val="WW8Num10z1"/>
    <w:rsid w:val="00832B7C"/>
    <w:rPr>
      <w:rFonts w:ascii="Courier New" w:hAnsi="Courier New" w:cs="Courier New" w:hint="default"/>
    </w:rPr>
  </w:style>
  <w:style w:type="character" w:customStyle="1" w:styleId="WW8Num10z2">
    <w:name w:val="WW8Num10z2"/>
    <w:rsid w:val="00832B7C"/>
    <w:rPr>
      <w:rFonts w:ascii="Wingdings" w:hAnsi="Wingdings" w:cs="Wingdings" w:hint="default"/>
    </w:rPr>
  </w:style>
  <w:style w:type="character" w:customStyle="1" w:styleId="WW8Num10z3">
    <w:name w:val="WW8Num10z3"/>
    <w:rsid w:val="00832B7C"/>
    <w:rPr>
      <w:rFonts w:ascii="Symbol" w:hAnsi="Symbol" w:cs="Symbol" w:hint="default"/>
    </w:rPr>
  </w:style>
  <w:style w:type="character" w:customStyle="1" w:styleId="WW8Num11z0">
    <w:name w:val="WW8Num11z0"/>
    <w:rsid w:val="00832B7C"/>
    <w:rPr>
      <w:rFonts w:hint="default"/>
    </w:rPr>
  </w:style>
  <w:style w:type="character" w:customStyle="1" w:styleId="WW8Num11z1">
    <w:name w:val="WW8Num11z1"/>
    <w:rsid w:val="00832B7C"/>
  </w:style>
  <w:style w:type="character" w:customStyle="1" w:styleId="WW8Num11z2">
    <w:name w:val="WW8Num11z2"/>
    <w:rsid w:val="00832B7C"/>
  </w:style>
  <w:style w:type="character" w:customStyle="1" w:styleId="WW8Num11z3">
    <w:name w:val="WW8Num11z3"/>
    <w:rsid w:val="00832B7C"/>
  </w:style>
  <w:style w:type="character" w:customStyle="1" w:styleId="WW8Num11z4">
    <w:name w:val="WW8Num11z4"/>
    <w:rsid w:val="00832B7C"/>
  </w:style>
  <w:style w:type="character" w:customStyle="1" w:styleId="WW8Num11z5">
    <w:name w:val="WW8Num11z5"/>
    <w:rsid w:val="00832B7C"/>
  </w:style>
  <w:style w:type="character" w:customStyle="1" w:styleId="WW8Num11z6">
    <w:name w:val="WW8Num11z6"/>
    <w:rsid w:val="00832B7C"/>
  </w:style>
  <w:style w:type="character" w:customStyle="1" w:styleId="WW8Num11z7">
    <w:name w:val="WW8Num11z7"/>
    <w:rsid w:val="00832B7C"/>
  </w:style>
  <w:style w:type="character" w:customStyle="1" w:styleId="WW8Num11z8">
    <w:name w:val="WW8Num11z8"/>
    <w:rsid w:val="00832B7C"/>
  </w:style>
  <w:style w:type="character" w:customStyle="1" w:styleId="WW8Num12z0">
    <w:name w:val="WW8Num12z0"/>
    <w:rsid w:val="00832B7C"/>
    <w:rPr>
      <w:rFonts w:ascii="Symbol" w:hAnsi="Symbol" w:cs="Symbol" w:hint="default"/>
    </w:rPr>
  </w:style>
  <w:style w:type="character" w:customStyle="1" w:styleId="WW8Num12z1">
    <w:name w:val="WW8Num12z1"/>
    <w:rsid w:val="00832B7C"/>
    <w:rPr>
      <w:rFonts w:ascii="Courier New" w:hAnsi="Courier New" w:cs="Courier New" w:hint="default"/>
    </w:rPr>
  </w:style>
  <w:style w:type="character" w:customStyle="1" w:styleId="WW8Num12z2">
    <w:name w:val="WW8Num12z2"/>
    <w:rsid w:val="00832B7C"/>
    <w:rPr>
      <w:rFonts w:ascii="Wingdings" w:hAnsi="Wingdings" w:cs="Wingdings" w:hint="default"/>
    </w:rPr>
  </w:style>
  <w:style w:type="character" w:customStyle="1" w:styleId="WW8Num13z0">
    <w:name w:val="WW8Num13z0"/>
    <w:rsid w:val="00832B7C"/>
    <w:rPr>
      <w:rFonts w:hint="default"/>
    </w:rPr>
  </w:style>
  <w:style w:type="character" w:customStyle="1" w:styleId="WW8Num13z1">
    <w:name w:val="WW8Num13z1"/>
    <w:rsid w:val="00832B7C"/>
  </w:style>
  <w:style w:type="character" w:customStyle="1" w:styleId="WW8Num13z2">
    <w:name w:val="WW8Num13z2"/>
    <w:rsid w:val="00832B7C"/>
  </w:style>
  <w:style w:type="character" w:customStyle="1" w:styleId="WW8Num13z3">
    <w:name w:val="WW8Num13z3"/>
    <w:rsid w:val="00832B7C"/>
  </w:style>
  <w:style w:type="character" w:customStyle="1" w:styleId="WW8Num13z4">
    <w:name w:val="WW8Num13z4"/>
    <w:rsid w:val="00832B7C"/>
  </w:style>
  <w:style w:type="character" w:customStyle="1" w:styleId="WW8Num13z5">
    <w:name w:val="WW8Num13z5"/>
    <w:rsid w:val="00832B7C"/>
  </w:style>
  <w:style w:type="character" w:customStyle="1" w:styleId="WW8Num13z6">
    <w:name w:val="WW8Num13z6"/>
    <w:rsid w:val="00832B7C"/>
  </w:style>
  <w:style w:type="character" w:customStyle="1" w:styleId="WW8Num13z7">
    <w:name w:val="WW8Num13z7"/>
    <w:rsid w:val="00832B7C"/>
  </w:style>
  <w:style w:type="character" w:customStyle="1" w:styleId="WW8Num13z8">
    <w:name w:val="WW8Num13z8"/>
    <w:rsid w:val="00832B7C"/>
  </w:style>
  <w:style w:type="character" w:customStyle="1" w:styleId="WW8Num14z0">
    <w:name w:val="WW8Num14z0"/>
    <w:rsid w:val="00832B7C"/>
    <w:rPr>
      <w:rFonts w:ascii="Symbol" w:hAnsi="Symbol" w:cs="Symbol" w:hint="default"/>
    </w:rPr>
  </w:style>
  <w:style w:type="character" w:customStyle="1" w:styleId="WW8Num14z1">
    <w:name w:val="WW8Num14z1"/>
    <w:rsid w:val="00832B7C"/>
    <w:rPr>
      <w:rFonts w:ascii="Arial" w:eastAsia="Times New Roman" w:hAnsi="Arial" w:cs="Arial" w:hint="default"/>
    </w:rPr>
  </w:style>
  <w:style w:type="character" w:customStyle="1" w:styleId="WW8Num14z2">
    <w:name w:val="WW8Num14z2"/>
    <w:rsid w:val="00832B7C"/>
    <w:rPr>
      <w:rFonts w:ascii="Wingdings" w:hAnsi="Wingdings" w:cs="Wingdings" w:hint="default"/>
    </w:rPr>
  </w:style>
  <w:style w:type="character" w:customStyle="1" w:styleId="WW8Num14z4">
    <w:name w:val="WW8Num14z4"/>
    <w:rsid w:val="00832B7C"/>
    <w:rPr>
      <w:rFonts w:ascii="Courier New" w:hAnsi="Courier New" w:cs="Courier New" w:hint="default"/>
    </w:rPr>
  </w:style>
  <w:style w:type="character" w:customStyle="1" w:styleId="WW8Num15z0">
    <w:name w:val="WW8Num15z0"/>
    <w:rsid w:val="00832B7C"/>
    <w:rPr>
      <w:rFonts w:ascii="Wingdings" w:eastAsia="Times New Roman" w:hAnsi="Wingdings" w:cs="Wingdings" w:hint="default"/>
    </w:rPr>
  </w:style>
  <w:style w:type="character" w:customStyle="1" w:styleId="WW8Num15z1">
    <w:name w:val="WW8Num15z1"/>
    <w:rsid w:val="00832B7C"/>
    <w:rPr>
      <w:rFonts w:ascii="Courier New" w:hAnsi="Courier New" w:cs="Courier New" w:hint="default"/>
    </w:rPr>
  </w:style>
  <w:style w:type="character" w:customStyle="1" w:styleId="WW8Num15z2">
    <w:name w:val="WW8Num15z2"/>
    <w:rsid w:val="00832B7C"/>
    <w:rPr>
      <w:rFonts w:ascii="Wingdings" w:hAnsi="Wingdings" w:cs="Wingdings" w:hint="default"/>
    </w:rPr>
  </w:style>
  <w:style w:type="character" w:customStyle="1" w:styleId="WW8Num15z3">
    <w:name w:val="WW8Num15z3"/>
    <w:rsid w:val="00832B7C"/>
    <w:rPr>
      <w:rFonts w:ascii="Symbol" w:hAnsi="Symbol" w:cs="Symbol" w:hint="default"/>
    </w:rPr>
  </w:style>
  <w:style w:type="character" w:customStyle="1" w:styleId="WW8Num16z0">
    <w:name w:val="WW8Num16z0"/>
    <w:rsid w:val="00832B7C"/>
  </w:style>
  <w:style w:type="character" w:customStyle="1" w:styleId="WW8Num16z1">
    <w:name w:val="WW8Num16z1"/>
    <w:rsid w:val="00832B7C"/>
  </w:style>
  <w:style w:type="character" w:customStyle="1" w:styleId="WW8Num16z2">
    <w:name w:val="WW8Num16z2"/>
    <w:rsid w:val="00832B7C"/>
  </w:style>
  <w:style w:type="character" w:customStyle="1" w:styleId="WW8Num16z3">
    <w:name w:val="WW8Num16z3"/>
    <w:rsid w:val="00832B7C"/>
  </w:style>
  <w:style w:type="character" w:customStyle="1" w:styleId="WW8Num16z4">
    <w:name w:val="WW8Num16z4"/>
    <w:rsid w:val="00832B7C"/>
  </w:style>
  <w:style w:type="character" w:customStyle="1" w:styleId="WW8Num16z5">
    <w:name w:val="WW8Num16z5"/>
    <w:rsid w:val="00832B7C"/>
  </w:style>
  <w:style w:type="character" w:customStyle="1" w:styleId="WW8Num16z6">
    <w:name w:val="WW8Num16z6"/>
    <w:rsid w:val="00832B7C"/>
  </w:style>
  <w:style w:type="character" w:customStyle="1" w:styleId="WW8Num16z7">
    <w:name w:val="WW8Num16z7"/>
    <w:rsid w:val="00832B7C"/>
  </w:style>
  <w:style w:type="character" w:customStyle="1" w:styleId="WW8Num16z8">
    <w:name w:val="WW8Num16z8"/>
    <w:rsid w:val="00832B7C"/>
  </w:style>
  <w:style w:type="character" w:customStyle="1" w:styleId="WW8Num17z0">
    <w:name w:val="WW8Num17z0"/>
    <w:rsid w:val="00832B7C"/>
    <w:rPr>
      <w:rFonts w:ascii="Symbol" w:eastAsia="MS Mincho" w:hAnsi="Symbol" w:cs="Symbol" w:hint="default"/>
      <w:lang w:val="pl-PL"/>
    </w:rPr>
  </w:style>
  <w:style w:type="character" w:customStyle="1" w:styleId="WW8Num17z1">
    <w:name w:val="WW8Num17z1"/>
    <w:rsid w:val="00832B7C"/>
    <w:rPr>
      <w:rFonts w:ascii="Courier New" w:hAnsi="Courier New" w:cs="Courier New" w:hint="default"/>
    </w:rPr>
  </w:style>
  <w:style w:type="character" w:customStyle="1" w:styleId="WW8Num17z2">
    <w:name w:val="WW8Num17z2"/>
    <w:rsid w:val="00832B7C"/>
    <w:rPr>
      <w:rFonts w:ascii="Wingdings" w:hAnsi="Wingdings" w:cs="Wingdings" w:hint="default"/>
    </w:rPr>
  </w:style>
  <w:style w:type="character" w:customStyle="1" w:styleId="WW8Num18z0">
    <w:name w:val="WW8Num18z0"/>
    <w:rsid w:val="00832B7C"/>
  </w:style>
  <w:style w:type="character" w:customStyle="1" w:styleId="WW8Num18z1">
    <w:name w:val="WW8Num18z1"/>
    <w:rsid w:val="00832B7C"/>
  </w:style>
  <w:style w:type="character" w:customStyle="1" w:styleId="WW8Num18z2">
    <w:name w:val="WW8Num18z2"/>
    <w:rsid w:val="00832B7C"/>
  </w:style>
  <w:style w:type="character" w:customStyle="1" w:styleId="WW8Num18z3">
    <w:name w:val="WW8Num18z3"/>
    <w:rsid w:val="00832B7C"/>
  </w:style>
  <w:style w:type="character" w:customStyle="1" w:styleId="WW8Num18z4">
    <w:name w:val="WW8Num18z4"/>
    <w:rsid w:val="00832B7C"/>
  </w:style>
  <w:style w:type="character" w:customStyle="1" w:styleId="WW8Num18z5">
    <w:name w:val="WW8Num18z5"/>
    <w:rsid w:val="00832B7C"/>
  </w:style>
  <w:style w:type="character" w:customStyle="1" w:styleId="WW8Num18z6">
    <w:name w:val="WW8Num18z6"/>
    <w:rsid w:val="00832B7C"/>
  </w:style>
  <w:style w:type="character" w:customStyle="1" w:styleId="WW8Num18z7">
    <w:name w:val="WW8Num18z7"/>
    <w:rsid w:val="00832B7C"/>
  </w:style>
  <w:style w:type="character" w:customStyle="1" w:styleId="WW8Num18z8">
    <w:name w:val="WW8Num18z8"/>
    <w:rsid w:val="00832B7C"/>
  </w:style>
  <w:style w:type="character" w:customStyle="1" w:styleId="WW8Num19z0">
    <w:name w:val="WW8Num19z0"/>
    <w:rsid w:val="00832B7C"/>
    <w:rPr>
      <w:rFonts w:ascii="Symbol" w:hAnsi="Symbol" w:cs="Symbol" w:hint="default"/>
    </w:rPr>
  </w:style>
  <w:style w:type="character" w:customStyle="1" w:styleId="WW8Num19z1">
    <w:name w:val="WW8Num19z1"/>
    <w:rsid w:val="00832B7C"/>
    <w:rPr>
      <w:rFonts w:ascii="Courier New" w:hAnsi="Courier New" w:cs="Wingdings" w:hint="default"/>
    </w:rPr>
  </w:style>
  <w:style w:type="character" w:customStyle="1" w:styleId="WW8Num19z2">
    <w:name w:val="WW8Num19z2"/>
    <w:rsid w:val="00832B7C"/>
    <w:rPr>
      <w:rFonts w:ascii="Wingdings" w:hAnsi="Wingdings" w:cs="Wingdings" w:hint="default"/>
    </w:rPr>
  </w:style>
  <w:style w:type="character" w:customStyle="1" w:styleId="WW8Num20z0">
    <w:name w:val="WW8Num20z0"/>
    <w:rsid w:val="00832B7C"/>
  </w:style>
  <w:style w:type="character" w:customStyle="1" w:styleId="WW8Num20z1">
    <w:name w:val="WW8Num20z1"/>
    <w:rsid w:val="00832B7C"/>
  </w:style>
  <w:style w:type="character" w:customStyle="1" w:styleId="WW8Num20z2">
    <w:name w:val="WW8Num20z2"/>
    <w:rsid w:val="00832B7C"/>
  </w:style>
  <w:style w:type="character" w:customStyle="1" w:styleId="WW8Num20z3">
    <w:name w:val="WW8Num20z3"/>
    <w:rsid w:val="00832B7C"/>
  </w:style>
  <w:style w:type="character" w:customStyle="1" w:styleId="WW8Num20z4">
    <w:name w:val="WW8Num20z4"/>
    <w:rsid w:val="00832B7C"/>
  </w:style>
  <w:style w:type="character" w:customStyle="1" w:styleId="WW8Num20z5">
    <w:name w:val="WW8Num20z5"/>
    <w:rsid w:val="00832B7C"/>
  </w:style>
  <w:style w:type="character" w:customStyle="1" w:styleId="WW8Num20z6">
    <w:name w:val="WW8Num20z6"/>
    <w:rsid w:val="00832B7C"/>
  </w:style>
  <w:style w:type="character" w:customStyle="1" w:styleId="WW8Num20z7">
    <w:name w:val="WW8Num20z7"/>
    <w:rsid w:val="00832B7C"/>
  </w:style>
  <w:style w:type="character" w:customStyle="1" w:styleId="WW8Num20z8">
    <w:name w:val="WW8Num20z8"/>
    <w:rsid w:val="00832B7C"/>
  </w:style>
  <w:style w:type="character" w:customStyle="1" w:styleId="WW8Num21z0">
    <w:name w:val="WW8Num21z0"/>
    <w:rsid w:val="00832B7C"/>
  </w:style>
  <w:style w:type="character" w:customStyle="1" w:styleId="WW8Num21z1">
    <w:name w:val="WW8Num21z1"/>
    <w:rsid w:val="00832B7C"/>
  </w:style>
  <w:style w:type="character" w:customStyle="1" w:styleId="WW8Num21z2">
    <w:name w:val="WW8Num21z2"/>
    <w:rsid w:val="00832B7C"/>
  </w:style>
  <w:style w:type="character" w:customStyle="1" w:styleId="WW8Num21z3">
    <w:name w:val="WW8Num21z3"/>
    <w:rsid w:val="00832B7C"/>
  </w:style>
  <w:style w:type="character" w:customStyle="1" w:styleId="WW8Num21z4">
    <w:name w:val="WW8Num21z4"/>
    <w:rsid w:val="00832B7C"/>
  </w:style>
  <w:style w:type="character" w:customStyle="1" w:styleId="WW8Num21z5">
    <w:name w:val="WW8Num21z5"/>
    <w:rsid w:val="00832B7C"/>
  </w:style>
  <w:style w:type="character" w:customStyle="1" w:styleId="WW8Num21z6">
    <w:name w:val="WW8Num21z6"/>
    <w:rsid w:val="00832B7C"/>
  </w:style>
  <w:style w:type="character" w:customStyle="1" w:styleId="WW8Num21z7">
    <w:name w:val="WW8Num21z7"/>
    <w:rsid w:val="00832B7C"/>
  </w:style>
  <w:style w:type="character" w:customStyle="1" w:styleId="WW8Num21z8">
    <w:name w:val="WW8Num21z8"/>
    <w:rsid w:val="00832B7C"/>
  </w:style>
  <w:style w:type="character" w:customStyle="1" w:styleId="WW8Num22z0">
    <w:name w:val="WW8Num22z0"/>
    <w:rsid w:val="00832B7C"/>
    <w:rPr>
      <w:rFonts w:ascii="Wingdings" w:eastAsia="Times New Roman" w:hAnsi="Wingdings" w:cs="Wingdings" w:hint="default"/>
    </w:rPr>
  </w:style>
  <w:style w:type="character" w:customStyle="1" w:styleId="WW8Num22z1">
    <w:name w:val="WW8Num22z1"/>
    <w:rsid w:val="00832B7C"/>
    <w:rPr>
      <w:rFonts w:ascii="Courier New" w:hAnsi="Courier New" w:cs="Courier New" w:hint="default"/>
    </w:rPr>
  </w:style>
  <w:style w:type="character" w:customStyle="1" w:styleId="WW8Num22z2">
    <w:name w:val="WW8Num22z2"/>
    <w:rsid w:val="00832B7C"/>
    <w:rPr>
      <w:rFonts w:ascii="Wingdings" w:hAnsi="Wingdings" w:cs="Wingdings" w:hint="default"/>
    </w:rPr>
  </w:style>
  <w:style w:type="character" w:customStyle="1" w:styleId="WW8Num22z3">
    <w:name w:val="WW8Num22z3"/>
    <w:rsid w:val="00832B7C"/>
    <w:rPr>
      <w:rFonts w:ascii="Symbol" w:hAnsi="Symbol" w:cs="Symbol" w:hint="default"/>
    </w:rPr>
  </w:style>
  <w:style w:type="character" w:customStyle="1" w:styleId="WW8Num23z0">
    <w:name w:val="WW8Num23z0"/>
    <w:rsid w:val="00832B7C"/>
    <w:rPr>
      <w:rFonts w:ascii="Wingdings" w:hAnsi="Wingdings" w:cs="Wingdings" w:hint="default"/>
    </w:rPr>
  </w:style>
  <w:style w:type="character" w:customStyle="1" w:styleId="WW8Num24z0">
    <w:name w:val="WW8Num24z0"/>
    <w:rsid w:val="00832B7C"/>
    <w:rPr>
      <w:rFonts w:ascii="Wingdings" w:hAnsi="Wingdings" w:cs="Wingdings" w:hint="default"/>
    </w:rPr>
  </w:style>
  <w:style w:type="character" w:customStyle="1" w:styleId="WW8Num25z0">
    <w:name w:val="WW8Num25z0"/>
    <w:rsid w:val="00832B7C"/>
    <w:rPr>
      <w:rFonts w:hint="default"/>
    </w:rPr>
  </w:style>
  <w:style w:type="character" w:customStyle="1" w:styleId="WW8Num25z2">
    <w:name w:val="WW8Num25z2"/>
    <w:rsid w:val="00832B7C"/>
    <w:rPr>
      <w:rFonts w:hint="default"/>
      <w:sz w:val="20"/>
      <w:szCs w:val="20"/>
    </w:rPr>
  </w:style>
  <w:style w:type="character" w:customStyle="1" w:styleId="WW8Num26z0">
    <w:name w:val="WW8Num26z0"/>
    <w:rsid w:val="00832B7C"/>
  </w:style>
  <w:style w:type="character" w:customStyle="1" w:styleId="WW8Num26z1">
    <w:name w:val="WW8Num26z1"/>
    <w:rsid w:val="00832B7C"/>
  </w:style>
  <w:style w:type="character" w:customStyle="1" w:styleId="WW8Num26z2">
    <w:name w:val="WW8Num26z2"/>
    <w:rsid w:val="00832B7C"/>
  </w:style>
  <w:style w:type="character" w:customStyle="1" w:styleId="WW8Num26z3">
    <w:name w:val="WW8Num26z3"/>
    <w:rsid w:val="00832B7C"/>
  </w:style>
  <w:style w:type="character" w:customStyle="1" w:styleId="WW8Num26z4">
    <w:name w:val="WW8Num26z4"/>
    <w:rsid w:val="00832B7C"/>
  </w:style>
  <w:style w:type="character" w:customStyle="1" w:styleId="WW8Num26z5">
    <w:name w:val="WW8Num26z5"/>
    <w:rsid w:val="00832B7C"/>
  </w:style>
  <w:style w:type="character" w:customStyle="1" w:styleId="WW8Num26z6">
    <w:name w:val="WW8Num26z6"/>
    <w:rsid w:val="00832B7C"/>
  </w:style>
  <w:style w:type="character" w:customStyle="1" w:styleId="WW8Num26z7">
    <w:name w:val="WW8Num26z7"/>
    <w:rsid w:val="00832B7C"/>
  </w:style>
  <w:style w:type="character" w:customStyle="1" w:styleId="WW8Num26z8">
    <w:name w:val="WW8Num26z8"/>
    <w:rsid w:val="00832B7C"/>
  </w:style>
  <w:style w:type="character" w:customStyle="1" w:styleId="WW8Num27z0">
    <w:name w:val="WW8Num27z0"/>
    <w:rsid w:val="00832B7C"/>
    <w:rPr>
      <w:rFonts w:ascii="Symbol" w:hAnsi="Symbol" w:cs="Symbol" w:hint="default"/>
    </w:rPr>
  </w:style>
  <w:style w:type="character" w:customStyle="1" w:styleId="WW8Num27z1">
    <w:name w:val="WW8Num27z1"/>
    <w:rsid w:val="00832B7C"/>
    <w:rPr>
      <w:rFonts w:ascii="Courier New" w:hAnsi="Courier New" w:cs="Courier New" w:hint="default"/>
    </w:rPr>
  </w:style>
  <w:style w:type="character" w:customStyle="1" w:styleId="WW8Num27z2">
    <w:name w:val="WW8Num27z2"/>
    <w:rsid w:val="00832B7C"/>
    <w:rPr>
      <w:rFonts w:ascii="Wingdings" w:hAnsi="Wingdings" w:cs="Wingdings" w:hint="default"/>
    </w:rPr>
  </w:style>
  <w:style w:type="character" w:customStyle="1" w:styleId="WW8Num28z0">
    <w:name w:val="WW8Num28z0"/>
    <w:rsid w:val="00832B7C"/>
    <w:rPr>
      <w:rFonts w:ascii="Times New Roman" w:eastAsia="Times New Roman" w:hAnsi="Times New Roman" w:cs="Times New Roman" w:hint="default"/>
    </w:rPr>
  </w:style>
  <w:style w:type="character" w:customStyle="1" w:styleId="WW8Num28z1">
    <w:name w:val="WW8Num28z1"/>
    <w:rsid w:val="00832B7C"/>
    <w:rPr>
      <w:rFonts w:ascii="Courier New" w:hAnsi="Courier New" w:cs="Wingdings" w:hint="default"/>
    </w:rPr>
  </w:style>
  <w:style w:type="character" w:customStyle="1" w:styleId="WW8Num28z2">
    <w:name w:val="WW8Num28z2"/>
    <w:rsid w:val="00832B7C"/>
    <w:rPr>
      <w:rFonts w:ascii="Wingdings" w:hAnsi="Wingdings" w:cs="Wingdings" w:hint="default"/>
    </w:rPr>
  </w:style>
  <w:style w:type="character" w:customStyle="1" w:styleId="WW8Num28z3">
    <w:name w:val="WW8Num28z3"/>
    <w:rsid w:val="00832B7C"/>
    <w:rPr>
      <w:rFonts w:ascii="Symbol" w:hAnsi="Symbol" w:cs="Symbol" w:hint="default"/>
    </w:rPr>
  </w:style>
  <w:style w:type="character" w:customStyle="1" w:styleId="WW8Num29z0">
    <w:name w:val="WW8Num29z0"/>
    <w:rsid w:val="00832B7C"/>
  </w:style>
  <w:style w:type="character" w:customStyle="1" w:styleId="WW8Num29z1">
    <w:name w:val="WW8Num29z1"/>
    <w:rsid w:val="00832B7C"/>
  </w:style>
  <w:style w:type="character" w:customStyle="1" w:styleId="WW8Num29z2">
    <w:name w:val="WW8Num29z2"/>
    <w:rsid w:val="00832B7C"/>
  </w:style>
  <w:style w:type="character" w:customStyle="1" w:styleId="WW8Num29z3">
    <w:name w:val="WW8Num29z3"/>
    <w:rsid w:val="00832B7C"/>
  </w:style>
  <w:style w:type="character" w:customStyle="1" w:styleId="WW8Num29z4">
    <w:name w:val="WW8Num29z4"/>
    <w:rsid w:val="00832B7C"/>
  </w:style>
  <w:style w:type="character" w:customStyle="1" w:styleId="WW8Num29z5">
    <w:name w:val="WW8Num29z5"/>
    <w:rsid w:val="00832B7C"/>
  </w:style>
  <w:style w:type="character" w:customStyle="1" w:styleId="WW8Num29z6">
    <w:name w:val="WW8Num29z6"/>
    <w:rsid w:val="00832B7C"/>
  </w:style>
  <w:style w:type="character" w:customStyle="1" w:styleId="WW8Num29z7">
    <w:name w:val="WW8Num29z7"/>
    <w:rsid w:val="00832B7C"/>
  </w:style>
  <w:style w:type="character" w:customStyle="1" w:styleId="WW8Num29z8">
    <w:name w:val="WW8Num29z8"/>
    <w:rsid w:val="00832B7C"/>
  </w:style>
  <w:style w:type="character" w:customStyle="1" w:styleId="WW8Num30z0">
    <w:name w:val="WW8Num30z0"/>
    <w:rsid w:val="00832B7C"/>
    <w:rPr>
      <w:rFonts w:ascii="Symbol" w:hAnsi="Symbol" w:cs="Symbol" w:hint="default"/>
    </w:rPr>
  </w:style>
  <w:style w:type="character" w:customStyle="1" w:styleId="WW8Num30z1">
    <w:name w:val="WW8Num30z1"/>
    <w:rsid w:val="00832B7C"/>
    <w:rPr>
      <w:rFonts w:ascii="Courier New" w:hAnsi="Courier New" w:cs="Courier New" w:hint="default"/>
    </w:rPr>
  </w:style>
  <w:style w:type="character" w:customStyle="1" w:styleId="WW8Num30z2">
    <w:name w:val="WW8Num30z2"/>
    <w:rsid w:val="00832B7C"/>
    <w:rPr>
      <w:rFonts w:ascii="Wingdings" w:hAnsi="Wingdings" w:cs="Wingdings" w:hint="default"/>
    </w:rPr>
  </w:style>
  <w:style w:type="character" w:customStyle="1" w:styleId="WW8Num31z0">
    <w:name w:val="WW8Num31z0"/>
    <w:rsid w:val="00832B7C"/>
  </w:style>
  <w:style w:type="character" w:customStyle="1" w:styleId="WW8Num31z1">
    <w:name w:val="WW8Num31z1"/>
    <w:rsid w:val="00832B7C"/>
  </w:style>
  <w:style w:type="character" w:customStyle="1" w:styleId="WW8Num31z2">
    <w:name w:val="WW8Num31z2"/>
    <w:rsid w:val="00832B7C"/>
  </w:style>
  <w:style w:type="character" w:customStyle="1" w:styleId="WW8Num31z3">
    <w:name w:val="WW8Num31z3"/>
    <w:rsid w:val="00832B7C"/>
  </w:style>
  <w:style w:type="character" w:customStyle="1" w:styleId="WW8Num31z4">
    <w:name w:val="WW8Num31z4"/>
    <w:rsid w:val="00832B7C"/>
  </w:style>
  <w:style w:type="character" w:customStyle="1" w:styleId="WW8Num31z5">
    <w:name w:val="WW8Num31z5"/>
    <w:rsid w:val="00832B7C"/>
  </w:style>
  <w:style w:type="character" w:customStyle="1" w:styleId="WW8Num31z6">
    <w:name w:val="WW8Num31z6"/>
    <w:rsid w:val="00832B7C"/>
  </w:style>
  <w:style w:type="character" w:customStyle="1" w:styleId="WW8Num31z7">
    <w:name w:val="WW8Num31z7"/>
    <w:rsid w:val="00832B7C"/>
  </w:style>
  <w:style w:type="character" w:customStyle="1" w:styleId="WW8Num31z8">
    <w:name w:val="WW8Num31z8"/>
    <w:rsid w:val="00832B7C"/>
  </w:style>
  <w:style w:type="character" w:customStyle="1" w:styleId="WW8Num32z0">
    <w:name w:val="WW8Num32z0"/>
    <w:rsid w:val="00832B7C"/>
    <w:rPr>
      <w:rFonts w:ascii="Wingdings" w:eastAsia="Times New Roman" w:hAnsi="Wingdings" w:cs="Wingdings" w:hint="default"/>
    </w:rPr>
  </w:style>
  <w:style w:type="character" w:customStyle="1" w:styleId="WW8Num32z1">
    <w:name w:val="WW8Num32z1"/>
    <w:rsid w:val="00832B7C"/>
    <w:rPr>
      <w:rFonts w:ascii="Courier New" w:hAnsi="Courier New" w:cs="Courier New" w:hint="default"/>
    </w:rPr>
  </w:style>
  <w:style w:type="character" w:customStyle="1" w:styleId="WW8Num32z2">
    <w:name w:val="WW8Num32z2"/>
    <w:rsid w:val="00832B7C"/>
    <w:rPr>
      <w:rFonts w:ascii="Wingdings" w:hAnsi="Wingdings" w:cs="Wingdings" w:hint="default"/>
    </w:rPr>
  </w:style>
  <w:style w:type="character" w:customStyle="1" w:styleId="WW8Num32z3">
    <w:name w:val="WW8Num32z3"/>
    <w:rsid w:val="00832B7C"/>
    <w:rPr>
      <w:rFonts w:ascii="Symbol" w:hAnsi="Symbol" w:cs="Symbol" w:hint="default"/>
    </w:rPr>
  </w:style>
  <w:style w:type="character" w:customStyle="1" w:styleId="WW8Num33z0">
    <w:name w:val="WW8Num33z0"/>
    <w:rsid w:val="00832B7C"/>
    <w:rPr>
      <w:rFonts w:ascii="Symbol" w:hAnsi="Symbol" w:cs="Symbol" w:hint="default"/>
    </w:rPr>
  </w:style>
  <w:style w:type="character" w:customStyle="1" w:styleId="WW8Num33z1">
    <w:name w:val="WW8Num33z1"/>
    <w:rsid w:val="00832B7C"/>
    <w:rPr>
      <w:rFonts w:ascii="Courier New" w:hAnsi="Courier New" w:cs="Courier New" w:hint="default"/>
    </w:rPr>
  </w:style>
  <w:style w:type="character" w:customStyle="1" w:styleId="WW8Num33z2">
    <w:name w:val="WW8Num33z2"/>
    <w:rsid w:val="00832B7C"/>
    <w:rPr>
      <w:rFonts w:ascii="Wingdings" w:hAnsi="Wingdings" w:cs="Wingdings" w:hint="default"/>
    </w:rPr>
  </w:style>
  <w:style w:type="character" w:customStyle="1" w:styleId="WW8Num34z0">
    <w:name w:val="WW8Num34z0"/>
    <w:rsid w:val="00832B7C"/>
    <w:rPr>
      <w:rFonts w:ascii="Symbol" w:hAnsi="Symbol" w:cs="Symbol" w:hint="default"/>
    </w:rPr>
  </w:style>
  <w:style w:type="character" w:customStyle="1" w:styleId="WW8Num34z1">
    <w:name w:val="WW8Num34z1"/>
    <w:rsid w:val="00832B7C"/>
    <w:rPr>
      <w:rFonts w:ascii="Courier New" w:hAnsi="Courier New" w:cs="Courier New" w:hint="default"/>
    </w:rPr>
  </w:style>
  <w:style w:type="character" w:customStyle="1" w:styleId="WW8Num34z2">
    <w:name w:val="WW8Num34z2"/>
    <w:rsid w:val="00832B7C"/>
    <w:rPr>
      <w:rFonts w:ascii="Wingdings" w:hAnsi="Wingdings" w:cs="Wingdings" w:hint="default"/>
    </w:rPr>
  </w:style>
  <w:style w:type="character" w:customStyle="1" w:styleId="WW8Num35z0">
    <w:name w:val="WW8Num35z0"/>
    <w:rsid w:val="00832B7C"/>
    <w:rPr>
      <w:rFonts w:ascii="Wingdings" w:hAnsi="Wingdings" w:cs="Wingdings" w:hint="default"/>
    </w:rPr>
  </w:style>
  <w:style w:type="character" w:customStyle="1" w:styleId="WW8NumSt8z0">
    <w:name w:val="WW8NumSt8z0"/>
    <w:rsid w:val="00832B7C"/>
    <w:rPr>
      <w:rFonts w:ascii="Symbol" w:hAnsi="Symbol" w:cs="Symbol" w:hint="default"/>
    </w:rPr>
  </w:style>
  <w:style w:type="character" w:customStyle="1" w:styleId="Domylnaczcionkaakapitu1">
    <w:name w:val="Domyślna czcionka akapitu1"/>
    <w:rsid w:val="00832B7C"/>
  </w:style>
  <w:style w:type="character" w:customStyle="1" w:styleId="WW-Domylnaczcionkaakapitu">
    <w:name w:val="WW-Domyślna czcionka akapitu"/>
    <w:rsid w:val="00832B7C"/>
  </w:style>
  <w:style w:type="character" w:customStyle="1" w:styleId="WW-WW8Num3z0">
    <w:name w:val="WW-WW8Num3z0"/>
    <w:rsid w:val="00832B7C"/>
    <w:rPr>
      <w:rFonts w:ascii="StarSymbol" w:hAnsi="StarSymbol" w:cs="StarSymbol"/>
    </w:rPr>
  </w:style>
  <w:style w:type="character" w:customStyle="1" w:styleId="WW-Absatz-Standardschriftart">
    <w:name w:val="WW-Absatz-Standardschriftart"/>
    <w:rsid w:val="00832B7C"/>
  </w:style>
  <w:style w:type="character" w:customStyle="1" w:styleId="WW8Num14z3">
    <w:name w:val="WW8Num14z3"/>
    <w:rsid w:val="00832B7C"/>
    <w:rPr>
      <w:rFonts w:ascii="Symbol" w:hAnsi="Symbol" w:cs="Symbol"/>
    </w:rPr>
  </w:style>
  <w:style w:type="character" w:customStyle="1" w:styleId="WW-DefaultParagraphFont">
    <w:name w:val="WW-Default Paragraph Font"/>
    <w:rsid w:val="00832B7C"/>
  </w:style>
  <w:style w:type="character" w:customStyle="1" w:styleId="WW-Absatz-Standardschriftart1">
    <w:name w:val="WW-Absatz-Standardschriftart1"/>
    <w:rsid w:val="00832B7C"/>
  </w:style>
  <w:style w:type="character" w:customStyle="1" w:styleId="WW-Domylnaczcionkaakapitu1">
    <w:name w:val="WW-Domyślna czcionka akapitu1"/>
    <w:rsid w:val="00832B7C"/>
  </w:style>
  <w:style w:type="character" w:customStyle="1" w:styleId="Domyslnaczcionkaakapitu">
    <w:name w:val="Domyslna czcionka akapitu"/>
    <w:rsid w:val="00832B7C"/>
  </w:style>
  <w:style w:type="character" w:styleId="Numerstrony">
    <w:name w:val="page number"/>
    <w:basedOn w:val="Domyslnaczcionkaakapitu"/>
    <w:rsid w:val="00832B7C"/>
  </w:style>
  <w:style w:type="character" w:customStyle="1" w:styleId="WW-WW8Num3z01">
    <w:name w:val="WW-WW8Num3z01"/>
    <w:rsid w:val="00832B7C"/>
    <w:rPr>
      <w:rFonts w:ascii="Times New Roman" w:hAnsi="Times New Roman" w:cs="Times New Roman"/>
    </w:rPr>
  </w:style>
  <w:style w:type="character" w:customStyle="1" w:styleId="WW8Num5z1">
    <w:name w:val="WW8Num5z1"/>
    <w:rsid w:val="00832B7C"/>
    <w:rPr>
      <w:b w:val="0"/>
      <w:i w:val="0"/>
    </w:rPr>
  </w:style>
  <w:style w:type="character" w:customStyle="1" w:styleId="WW-WW8Num8z1">
    <w:name w:val="WW-WW8Num8z1"/>
    <w:rsid w:val="00832B7C"/>
    <w:rPr>
      <w:b w:val="0"/>
      <w:i w:val="0"/>
    </w:rPr>
  </w:style>
  <w:style w:type="character" w:customStyle="1" w:styleId="WW-WW8Num13z0">
    <w:name w:val="WW-WW8Num13z0"/>
    <w:rsid w:val="00832B7C"/>
    <w:rPr>
      <w:rFonts w:ascii="Symbol" w:hAnsi="Symbol" w:cs="Symbol"/>
    </w:rPr>
  </w:style>
  <w:style w:type="character" w:customStyle="1" w:styleId="WW8Num25z1">
    <w:name w:val="WW8Num25z1"/>
    <w:rsid w:val="00832B7C"/>
    <w:rPr>
      <w:b w:val="0"/>
      <w:i w:val="0"/>
    </w:rPr>
  </w:style>
  <w:style w:type="character" w:customStyle="1" w:styleId="WW8NumSt1z0">
    <w:name w:val="WW8NumSt1z0"/>
    <w:rsid w:val="00832B7C"/>
    <w:rPr>
      <w:rFonts w:ascii="Symbol" w:hAnsi="Symbol" w:cs="Symbol"/>
    </w:rPr>
  </w:style>
  <w:style w:type="character" w:customStyle="1" w:styleId="WW-WW8Num2z0">
    <w:name w:val="WW-WW8Num2z0"/>
    <w:rsid w:val="00832B7C"/>
    <w:rPr>
      <w:rFonts w:ascii="Times New Roman" w:hAnsi="Times New Roman" w:cs="Times New Roman"/>
    </w:rPr>
  </w:style>
  <w:style w:type="character" w:customStyle="1" w:styleId="WW-CommentReference">
    <w:name w:val="WW-Comment Reference"/>
    <w:rsid w:val="00832B7C"/>
    <w:rPr>
      <w:sz w:val="16"/>
      <w:szCs w:val="16"/>
    </w:rPr>
  </w:style>
  <w:style w:type="character" w:customStyle="1" w:styleId="AkapitzlistZnak">
    <w:name w:val="Akapit z listą Znak"/>
    <w:rsid w:val="00832B7C"/>
    <w:rPr>
      <w:rFonts w:eastAsia="Times New Roman"/>
    </w:rPr>
  </w:style>
  <w:style w:type="character" w:customStyle="1" w:styleId="ListParagraphChar">
    <w:name w:val="List Paragraph Char"/>
    <w:rsid w:val="00832B7C"/>
    <w:rPr>
      <w:rFonts w:ascii="Calibri" w:eastAsia="SimSun" w:hAnsi="Calibri" w:cs="Times New Roman"/>
    </w:rPr>
  </w:style>
  <w:style w:type="paragraph" w:customStyle="1" w:styleId="Nagwek20">
    <w:name w:val="Nagłówek2"/>
    <w:basedOn w:val="Normalny"/>
    <w:next w:val="Tekstpodstawowy"/>
    <w:rsid w:val="00832B7C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kstpodstawowy">
    <w:name w:val="Body Text"/>
    <w:basedOn w:val="Normalny"/>
    <w:rsid w:val="00832B7C"/>
    <w:pPr>
      <w:jc w:val="center"/>
    </w:pPr>
    <w:rPr>
      <w:rFonts w:ascii="Arial" w:hAnsi="Arial" w:cs="Arial"/>
      <w:b/>
    </w:rPr>
  </w:style>
  <w:style w:type="paragraph" w:styleId="Lista">
    <w:name w:val="List"/>
    <w:basedOn w:val="Tekstpodstawowy"/>
    <w:rsid w:val="00832B7C"/>
    <w:rPr>
      <w:rFonts w:cs="Lucida Sans Unicode"/>
    </w:rPr>
  </w:style>
  <w:style w:type="paragraph" w:customStyle="1" w:styleId="Podpis2">
    <w:name w:val="Podpis2"/>
    <w:basedOn w:val="Normalny"/>
    <w:rsid w:val="00832B7C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rsid w:val="00832B7C"/>
    <w:pPr>
      <w:suppressLineNumbers/>
    </w:pPr>
    <w:rPr>
      <w:rFonts w:cs="Lucida Sans Unicode"/>
    </w:rPr>
  </w:style>
  <w:style w:type="paragraph" w:customStyle="1" w:styleId="Nagwek10">
    <w:name w:val="Nagłówek1"/>
    <w:basedOn w:val="Normalny"/>
    <w:next w:val="Tekstpodstawowy"/>
    <w:rsid w:val="00832B7C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Podpis1">
    <w:name w:val="Podpis1"/>
    <w:basedOn w:val="Normalny"/>
    <w:rsid w:val="00832B7C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Podpis">
    <w:name w:val="Signature"/>
    <w:basedOn w:val="Normalny"/>
    <w:rsid w:val="00832B7C"/>
    <w:pPr>
      <w:suppressLineNumbers/>
      <w:spacing w:before="120" w:after="120"/>
    </w:pPr>
    <w:rPr>
      <w:rFonts w:cs="Lucida Sans Unicode"/>
      <w:i/>
      <w:iCs/>
    </w:rPr>
  </w:style>
  <w:style w:type="paragraph" w:styleId="Nagwek">
    <w:name w:val="header"/>
    <w:basedOn w:val="Normalny"/>
    <w:next w:val="Tekstpodstawowy"/>
    <w:rsid w:val="00832B7C"/>
    <w:pPr>
      <w:keepNext/>
      <w:spacing w:before="240" w:after="120"/>
    </w:pPr>
    <w:rPr>
      <w:rFonts w:ascii="Arial" w:eastAsia="Lucida Sans Unicode" w:hAnsi="Arial" w:cs="Lucida Sans Unicode"/>
      <w:sz w:val="28"/>
      <w:szCs w:val="28"/>
    </w:rPr>
  </w:style>
  <w:style w:type="paragraph" w:customStyle="1" w:styleId="WW-Indeks">
    <w:name w:val="WW-Indeks"/>
    <w:basedOn w:val="Normalny"/>
    <w:rsid w:val="00832B7C"/>
    <w:pPr>
      <w:suppressLineNumbers/>
    </w:pPr>
    <w:rPr>
      <w:rFonts w:cs="Lucida Sans Unicode"/>
    </w:rPr>
  </w:style>
  <w:style w:type="paragraph" w:customStyle="1" w:styleId="WW-Nagwek">
    <w:name w:val="WW-Nagłówek"/>
    <w:basedOn w:val="Normalny"/>
    <w:next w:val="Tekstpodstawowy"/>
    <w:rsid w:val="00832B7C"/>
    <w:pPr>
      <w:keepNext/>
      <w:spacing w:before="240" w:after="120"/>
    </w:pPr>
    <w:rPr>
      <w:rFonts w:ascii="Arial" w:eastAsia="Lucida Sans Unicode" w:hAnsi="Arial" w:cs="Lucida Sans Unicode"/>
      <w:sz w:val="28"/>
      <w:szCs w:val="28"/>
    </w:rPr>
  </w:style>
  <w:style w:type="paragraph" w:customStyle="1" w:styleId="WW-Podpis">
    <w:name w:val="WW-Podpis"/>
    <w:basedOn w:val="Normalny"/>
    <w:rsid w:val="00832B7C"/>
    <w:pPr>
      <w:suppressLineNumbers/>
      <w:spacing w:before="120" w:after="120"/>
    </w:pPr>
    <w:rPr>
      <w:rFonts w:cs="Lucida Sans Unicode"/>
      <w:i/>
      <w:iCs/>
    </w:rPr>
  </w:style>
  <w:style w:type="paragraph" w:customStyle="1" w:styleId="WW-Indeks1">
    <w:name w:val="WW-Indeks1"/>
    <w:basedOn w:val="Normalny"/>
    <w:rsid w:val="00832B7C"/>
    <w:pPr>
      <w:suppressLineNumbers/>
    </w:pPr>
    <w:rPr>
      <w:rFonts w:cs="Lucida Sans Unicode"/>
    </w:rPr>
  </w:style>
  <w:style w:type="paragraph" w:customStyle="1" w:styleId="WW-Nagwek1">
    <w:name w:val="WW-Nagłówek1"/>
    <w:basedOn w:val="Normalny"/>
    <w:next w:val="Tekstpodstawowy"/>
    <w:rsid w:val="00832B7C"/>
    <w:pPr>
      <w:keepNext/>
      <w:spacing w:before="240" w:after="120"/>
    </w:pPr>
    <w:rPr>
      <w:rFonts w:ascii="Arial" w:eastAsia="Lucida Sans Unicode" w:hAnsi="Arial" w:cs="Lucida Sans Unicode"/>
      <w:sz w:val="28"/>
      <w:szCs w:val="28"/>
    </w:rPr>
  </w:style>
  <w:style w:type="paragraph" w:customStyle="1" w:styleId="Tytu1">
    <w:name w:val="Tytuł1"/>
    <w:basedOn w:val="Normalny"/>
    <w:next w:val="Tekstpodstawowy"/>
    <w:rsid w:val="00832B7C"/>
    <w:pPr>
      <w:keepNext/>
      <w:spacing w:before="240" w:after="120"/>
    </w:pPr>
    <w:rPr>
      <w:rFonts w:ascii="Albany" w:eastAsia="HG Mincho Light J" w:hAnsi="Albany" w:cs="Albany"/>
      <w:sz w:val="28"/>
    </w:rPr>
  </w:style>
  <w:style w:type="paragraph" w:customStyle="1" w:styleId="Naglwekstrony">
    <w:name w:val="Naglówek strony"/>
    <w:basedOn w:val="Normalny"/>
    <w:rsid w:val="00832B7C"/>
    <w:pPr>
      <w:widowControl w:val="0"/>
      <w:tabs>
        <w:tab w:val="center" w:pos="4536"/>
        <w:tab w:val="right" w:pos="9072"/>
      </w:tabs>
    </w:pPr>
    <w:rPr>
      <w:sz w:val="28"/>
    </w:rPr>
  </w:style>
  <w:style w:type="paragraph" w:styleId="Stopka">
    <w:name w:val="footer"/>
    <w:basedOn w:val="Normalny"/>
    <w:rsid w:val="00832B7C"/>
    <w:pPr>
      <w:widowControl w:val="0"/>
      <w:tabs>
        <w:tab w:val="center" w:pos="4536"/>
        <w:tab w:val="right" w:pos="9072"/>
      </w:tabs>
    </w:pPr>
    <w:rPr>
      <w:sz w:val="28"/>
    </w:rPr>
  </w:style>
  <w:style w:type="paragraph" w:customStyle="1" w:styleId="AbsatzTableFormat">
    <w:name w:val="AbsatzTableFormat"/>
    <w:basedOn w:val="Normalny"/>
    <w:rsid w:val="00832B7C"/>
    <w:rPr>
      <w:rFonts w:ascii="Arial" w:hAnsi="Arial" w:cs="Arial"/>
      <w:sz w:val="22"/>
    </w:rPr>
  </w:style>
  <w:style w:type="paragraph" w:styleId="Tekstpodstawowywcity">
    <w:name w:val="Body Text Indent"/>
    <w:basedOn w:val="Normalny"/>
    <w:rsid w:val="00832B7C"/>
    <w:rPr>
      <w:rFonts w:ascii="Arial" w:hAnsi="Arial" w:cs="Arial"/>
      <w:b/>
      <w:sz w:val="22"/>
    </w:rPr>
  </w:style>
  <w:style w:type="paragraph" w:customStyle="1" w:styleId="Zawartoramki">
    <w:name w:val="Zawartość ramki"/>
    <w:basedOn w:val="Tekstpodstawowy"/>
    <w:rsid w:val="00832B7C"/>
  </w:style>
  <w:style w:type="paragraph" w:customStyle="1" w:styleId="WW-Zawartoramki">
    <w:name w:val="WW-Zawartość ramki"/>
    <w:basedOn w:val="Tekstpodstawowy"/>
    <w:rsid w:val="00832B7C"/>
  </w:style>
  <w:style w:type="paragraph" w:customStyle="1" w:styleId="WW-Zawartoramki1">
    <w:name w:val="WW-Zawartość ramki1"/>
    <w:basedOn w:val="Tekstpodstawowy"/>
    <w:rsid w:val="00832B7C"/>
  </w:style>
  <w:style w:type="paragraph" w:customStyle="1" w:styleId="WW-Zawartoramki11">
    <w:name w:val="WW-Zawartość ramki11"/>
    <w:basedOn w:val="Tekstpodstawowy"/>
    <w:rsid w:val="00832B7C"/>
  </w:style>
  <w:style w:type="paragraph" w:customStyle="1" w:styleId="Zawartotabeli">
    <w:name w:val="Zawartość tabeli"/>
    <w:basedOn w:val="Tekstpodstawowy"/>
    <w:rsid w:val="00832B7C"/>
    <w:pPr>
      <w:suppressLineNumbers/>
    </w:pPr>
  </w:style>
  <w:style w:type="paragraph" w:customStyle="1" w:styleId="WW-Zawartotabeli">
    <w:name w:val="WW-Zawartość tabeli"/>
    <w:basedOn w:val="Tekstpodstawowy"/>
    <w:rsid w:val="00832B7C"/>
    <w:pPr>
      <w:suppressLineNumbers/>
    </w:pPr>
  </w:style>
  <w:style w:type="paragraph" w:customStyle="1" w:styleId="WW-Zawartotabeli1">
    <w:name w:val="WW-Zawartość tabeli1"/>
    <w:basedOn w:val="Tekstpodstawowy"/>
    <w:rsid w:val="00832B7C"/>
    <w:pPr>
      <w:suppressLineNumbers/>
    </w:pPr>
  </w:style>
  <w:style w:type="paragraph" w:customStyle="1" w:styleId="WW-Zawartotabeli11">
    <w:name w:val="WW-Zawartość tabeli11"/>
    <w:basedOn w:val="Tekstpodstawowy"/>
    <w:rsid w:val="00832B7C"/>
    <w:pPr>
      <w:suppressLineNumbers/>
    </w:pPr>
  </w:style>
  <w:style w:type="paragraph" w:customStyle="1" w:styleId="Tytutabeli">
    <w:name w:val="Tytuł tabeli"/>
    <w:basedOn w:val="WW-Zawartotabeli11"/>
    <w:rsid w:val="00832B7C"/>
    <w:rPr>
      <w:i/>
    </w:rPr>
  </w:style>
  <w:style w:type="paragraph" w:customStyle="1" w:styleId="WW-BlockText">
    <w:name w:val="WW-Block Text"/>
    <w:basedOn w:val="Normalny"/>
    <w:rsid w:val="00832B7C"/>
    <w:pPr>
      <w:tabs>
        <w:tab w:val="left" w:pos="851"/>
      </w:tabs>
      <w:suppressAutoHyphens w:val="0"/>
      <w:ind w:left="720" w:right="117"/>
    </w:pPr>
    <w:rPr>
      <w:sz w:val="24"/>
    </w:rPr>
  </w:style>
  <w:style w:type="paragraph" w:customStyle="1" w:styleId="WW-BodyTextIndent2">
    <w:name w:val="WW-Body Text Indent 2"/>
    <w:basedOn w:val="Normalny"/>
    <w:rsid w:val="00832B7C"/>
    <w:pPr>
      <w:autoSpaceDE w:val="0"/>
      <w:ind w:left="89" w:hanging="89"/>
    </w:pPr>
    <w:rPr>
      <w:rFonts w:ascii="Arial" w:hAnsi="Arial" w:cs="Arial"/>
      <w:sz w:val="22"/>
    </w:rPr>
  </w:style>
  <w:style w:type="paragraph" w:customStyle="1" w:styleId="WW-CommentText">
    <w:name w:val="WW-Comment Text"/>
    <w:basedOn w:val="Normalny"/>
    <w:rsid w:val="00832B7C"/>
  </w:style>
  <w:style w:type="paragraph" w:customStyle="1" w:styleId="WW-BodyText2">
    <w:name w:val="WW-Body Text 2"/>
    <w:basedOn w:val="Normalny"/>
    <w:rsid w:val="00832B7C"/>
    <w:rPr>
      <w:rFonts w:ascii="Arial" w:hAnsi="Arial" w:cs="Arial"/>
      <w:w w:val="90"/>
      <w:sz w:val="24"/>
    </w:rPr>
  </w:style>
  <w:style w:type="paragraph" w:customStyle="1" w:styleId="WW-BodyText3">
    <w:name w:val="WW-Body Text 3"/>
    <w:basedOn w:val="Normalny"/>
    <w:rsid w:val="00832B7C"/>
    <w:pPr>
      <w:autoSpaceDE w:val="0"/>
      <w:jc w:val="center"/>
    </w:pPr>
    <w:rPr>
      <w:rFonts w:ascii="GE Inspira" w:hAnsi="GE Inspira" w:cs="GE Inspira"/>
      <w:sz w:val="18"/>
    </w:rPr>
  </w:style>
  <w:style w:type="paragraph" w:customStyle="1" w:styleId="Nagwektabeli">
    <w:name w:val="Nagłówek tabeli"/>
    <w:basedOn w:val="Zawartotabeli"/>
    <w:rsid w:val="00832B7C"/>
    <w:rPr>
      <w:bCs/>
      <w:i/>
      <w:iCs/>
    </w:rPr>
  </w:style>
  <w:style w:type="paragraph" w:customStyle="1" w:styleId="WW-Nagwektabeli">
    <w:name w:val="WW-Nagłówek tabeli"/>
    <w:basedOn w:val="WW-Zawartotabeli"/>
    <w:rsid w:val="00832B7C"/>
    <w:rPr>
      <w:bCs/>
      <w:i/>
      <w:iCs/>
    </w:rPr>
  </w:style>
  <w:style w:type="paragraph" w:customStyle="1" w:styleId="WW-Nagwektabeli1">
    <w:name w:val="WW-Nagłówek tabeli1"/>
    <w:basedOn w:val="WW-Zawartotabeli1"/>
    <w:rsid w:val="00832B7C"/>
    <w:rPr>
      <w:bCs/>
      <w:i/>
      <w:iCs/>
    </w:rPr>
  </w:style>
  <w:style w:type="paragraph" w:customStyle="1" w:styleId="WW-Tekstblokowy">
    <w:name w:val="WW-Tekst blokowy"/>
    <w:basedOn w:val="Normalny"/>
    <w:rsid w:val="00832B7C"/>
    <w:pPr>
      <w:tabs>
        <w:tab w:val="left" w:pos="10206"/>
        <w:tab w:val="left" w:pos="10632"/>
      </w:tabs>
      <w:spacing w:before="60" w:after="60"/>
      <w:ind w:left="708" w:right="-5632"/>
    </w:pPr>
    <w:rPr>
      <w:sz w:val="22"/>
      <w:szCs w:val="22"/>
    </w:rPr>
  </w:style>
  <w:style w:type="paragraph" w:customStyle="1" w:styleId="Tekstpodstawowy21">
    <w:name w:val="Tekst podstawowy 21"/>
    <w:basedOn w:val="Normalny"/>
    <w:rsid w:val="00832B7C"/>
    <w:pPr>
      <w:spacing w:after="120" w:line="480" w:lineRule="auto"/>
    </w:pPr>
  </w:style>
  <w:style w:type="paragraph" w:customStyle="1" w:styleId="xl42">
    <w:name w:val="xl42"/>
    <w:basedOn w:val="Normalny"/>
    <w:rsid w:val="00832B7C"/>
    <w:pPr>
      <w:spacing w:before="280" w:after="280"/>
      <w:textAlignment w:val="center"/>
    </w:pPr>
    <w:rPr>
      <w:rFonts w:ascii="Arial" w:eastAsia="Arial Unicode MS" w:hAnsi="Arial" w:cs="Arial"/>
      <w:sz w:val="16"/>
      <w:szCs w:val="16"/>
    </w:rPr>
  </w:style>
  <w:style w:type="paragraph" w:styleId="Tekstdymka">
    <w:name w:val="Balloon Text"/>
    <w:basedOn w:val="Normalny"/>
    <w:rsid w:val="00832B7C"/>
    <w:rPr>
      <w:rFonts w:ascii="Tahoma" w:hAnsi="Tahoma" w:cs="Tahoma"/>
      <w:sz w:val="16"/>
      <w:szCs w:val="16"/>
    </w:rPr>
  </w:style>
  <w:style w:type="paragraph" w:customStyle="1" w:styleId="Akapitzlist1">
    <w:name w:val="Akapit z listą1"/>
    <w:basedOn w:val="Normalny"/>
    <w:rsid w:val="00832B7C"/>
    <w:pPr>
      <w:suppressAutoHyphens w:val="0"/>
      <w:spacing w:after="200" w:line="276" w:lineRule="auto"/>
      <w:ind w:left="720"/>
    </w:pPr>
    <w:rPr>
      <w:rFonts w:ascii="Calibri" w:eastAsia="SimSun" w:hAnsi="Calibri" w:cs="Calibri"/>
      <w:sz w:val="22"/>
      <w:szCs w:val="22"/>
    </w:rPr>
  </w:style>
  <w:style w:type="paragraph" w:customStyle="1" w:styleId="Akapitzlist2">
    <w:name w:val="Akapit z listą2"/>
    <w:basedOn w:val="Normalny"/>
    <w:rsid w:val="00832B7C"/>
    <w:pPr>
      <w:suppressAutoHyphens w:val="0"/>
      <w:spacing w:after="200" w:line="276" w:lineRule="auto"/>
      <w:ind w:left="720"/>
    </w:pPr>
    <w:rPr>
      <w:rFonts w:ascii="Calibri" w:hAnsi="Calibri" w:cs="Calibri"/>
      <w:sz w:val="22"/>
      <w:szCs w:val="22"/>
      <w:lang w:eastAsia="ar-SA"/>
    </w:rPr>
  </w:style>
  <w:style w:type="paragraph" w:styleId="Akapitzlist">
    <w:name w:val="List Paragraph"/>
    <w:basedOn w:val="Normalny"/>
    <w:qFormat/>
    <w:rsid w:val="00832B7C"/>
    <w:pPr>
      <w:suppressAutoHyphens w:val="0"/>
      <w:ind w:left="708"/>
    </w:pPr>
    <w:rPr>
      <w:lang w:eastAsia="ar-SA"/>
    </w:rPr>
  </w:style>
  <w:style w:type="paragraph" w:customStyle="1" w:styleId="western">
    <w:name w:val="western"/>
    <w:basedOn w:val="Normalny"/>
    <w:rsid w:val="00832B7C"/>
    <w:pPr>
      <w:suppressAutoHyphens w:val="0"/>
      <w:spacing w:before="280" w:after="280"/>
      <w:jc w:val="center"/>
    </w:pPr>
    <w:rPr>
      <w:rFonts w:ascii="Arial" w:hAnsi="Arial" w:cs="Arial"/>
      <w:b/>
      <w:bCs/>
      <w:sz w:val="24"/>
      <w:szCs w:val="24"/>
      <w:lang w:eastAsia="ar-SA"/>
    </w:rPr>
  </w:style>
  <w:style w:type="paragraph" w:styleId="NormalnyWeb">
    <w:name w:val="Normal (Web)"/>
    <w:basedOn w:val="Normalny"/>
    <w:rsid w:val="00832B7C"/>
    <w:pPr>
      <w:suppressAutoHyphens w:val="0"/>
      <w:spacing w:before="280" w:after="280"/>
      <w:jc w:val="center"/>
    </w:pPr>
    <w:rPr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1174</Words>
  <Characters>7044</Characters>
  <Application>Microsoft Office Word</Application>
  <DocSecurity>0</DocSecurity>
  <Lines>58</Lines>
  <Paragraphs>16</Paragraphs>
  <ScaleCrop>false</ScaleCrop>
  <Company/>
  <LinksUpToDate>false</LinksUpToDate>
  <CharactersWithSpaces>8202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 6</dc:title>
  <dc:creator>jacek</dc:creator>
  <cp:lastModifiedBy>jacek</cp:lastModifiedBy>
  <cp:revision>3</cp:revision>
  <cp:lastPrinted>2019-05-27T07:57:00Z</cp:lastPrinted>
  <dcterms:created xsi:type="dcterms:W3CDTF">2019-08-29T18:29:00Z</dcterms:created>
  <dcterms:modified xsi:type="dcterms:W3CDTF">2019-08-29T19:06:00Z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-1041159041</vt:i4>
  </property>
  <property fmtid="{D5CDD505-2E9C-101B-9397-08002B2CF9AE}" pid="3" name="_ReviewingToolsShownOnce">
    <vt:lpwstr/>
  </property>
</Properties>
</file>