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052DF" w:rsidRDefault="00F052DF">
      <w:pPr>
        <w:keepNext/>
        <w:tabs>
          <w:tab w:val="left" w:pos="0"/>
        </w:tabs>
        <w:ind w:left="1152" w:hanging="1152"/>
        <w:jc w:val="right"/>
        <w:rPr>
          <w:rFonts w:ascii="Arial Narrow" w:hAnsi="Arial Narrow" w:cs="Arial Narrow"/>
          <w:sz w:val="30"/>
          <w:szCs w:val="30"/>
        </w:rPr>
      </w:pPr>
      <w:r>
        <w:rPr>
          <w:rFonts w:ascii="Arial Narrow" w:hAnsi="Arial Narrow" w:cs="Arial Narrow"/>
          <w:b/>
          <w:bCs/>
          <w:sz w:val="24"/>
          <w:szCs w:val="24"/>
        </w:rPr>
        <w:t>Załącznik Nr 5</w:t>
      </w:r>
    </w:p>
    <w:p w:rsidR="00F052DF" w:rsidRDefault="00F052DF">
      <w:pPr>
        <w:pStyle w:val="Tekstpodstawowy"/>
        <w:rPr>
          <w:rFonts w:ascii="Arial Narrow" w:hAnsi="Arial Narrow" w:cs="Arial Narrow"/>
        </w:rPr>
      </w:pPr>
      <w:r>
        <w:rPr>
          <w:rFonts w:ascii="Arial Narrow" w:hAnsi="Arial Narrow" w:cs="Arial Narrow"/>
          <w:sz w:val="30"/>
          <w:szCs w:val="30"/>
        </w:rPr>
        <w:t>Zestawienie wymagań dotyczących aparatury do rezonansu magnetycznego 3T</w:t>
      </w:r>
    </w:p>
    <w:p w:rsidR="00F052DF" w:rsidRDefault="00F052DF">
      <w:pPr>
        <w:ind w:left="540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Nazwa aparatu:</w:t>
      </w:r>
      <w:r>
        <w:rPr>
          <w:rFonts w:ascii="Arial Narrow" w:hAnsi="Arial Narrow" w:cs="Arial Narrow"/>
        </w:rPr>
        <w:tab/>
        <w:t>…………………………………………………………</w:t>
      </w:r>
    </w:p>
    <w:p w:rsidR="00F052DF" w:rsidRDefault="00F052DF">
      <w:pPr>
        <w:rPr>
          <w:rFonts w:ascii="Arial Narrow" w:hAnsi="Arial Narrow" w:cs="Arial Narrow"/>
        </w:rPr>
      </w:pPr>
    </w:p>
    <w:p w:rsidR="00F052DF" w:rsidRDefault="00F052DF">
      <w:pPr>
        <w:ind w:left="540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Producent:</w:t>
      </w: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>……………………………</w:t>
      </w:r>
    </w:p>
    <w:p w:rsidR="00F052DF" w:rsidRDefault="00F052DF">
      <w:pPr>
        <w:ind w:left="540"/>
        <w:rPr>
          <w:rFonts w:ascii="Arial Narrow" w:hAnsi="Arial Narrow" w:cs="Arial Narrow"/>
        </w:rPr>
      </w:pPr>
    </w:p>
    <w:p w:rsidR="00F052DF" w:rsidRDefault="00F052DF">
      <w:pPr>
        <w:ind w:left="540"/>
        <w:rPr>
          <w:rFonts w:ascii="Arial Narrow" w:hAnsi="Arial Narrow" w:cs="Arial Narrow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59"/>
        <w:gridCol w:w="5994"/>
        <w:gridCol w:w="2403"/>
        <w:gridCol w:w="1803"/>
        <w:gridCol w:w="2840"/>
      </w:tblGrid>
      <w:tr w:rsidR="00F052DF" w:rsidTr="00472821">
        <w:trPr>
          <w:trHeight w:val="706"/>
          <w:tblHeader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F052DF" w:rsidRDefault="00F052DF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  <w:lang w:val="en-US"/>
              </w:rPr>
              <w:t>L. p.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F052DF" w:rsidRDefault="00F052DF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</w:rPr>
              <w:t>Opis parametru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F052DF" w:rsidRDefault="00F052DF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</w:rPr>
              <w:t>Parametr graniczny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F052DF" w:rsidRDefault="00F052DF" w:rsidP="00CB506F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</w:rPr>
              <w:t>Parametr oceniany</w:t>
            </w:r>
            <w:r w:rsidR="00CB506F">
              <w:rPr>
                <w:rFonts w:ascii="Arial Narrow" w:hAnsi="Arial Narrow" w:cs="Arial Narrow"/>
                <w:b/>
                <w:bCs/>
              </w:rPr>
              <w:br/>
            </w:r>
            <w:r>
              <w:rPr>
                <w:rFonts w:ascii="Arial Narrow" w:hAnsi="Arial Narrow" w:cs="Arial Narrow"/>
                <w:b/>
                <w:bCs/>
              </w:rPr>
              <w:t xml:space="preserve"> i</w:t>
            </w:r>
            <w:r w:rsidR="00CB506F">
              <w:rPr>
                <w:rFonts w:ascii="Arial Narrow" w:hAnsi="Arial Narrow" w:cs="Arial Narrow"/>
                <w:b/>
                <w:bCs/>
              </w:rPr>
              <w:t xml:space="preserve"> </w:t>
            </w:r>
            <w:r>
              <w:rPr>
                <w:rFonts w:ascii="Arial Narrow" w:hAnsi="Arial Narrow" w:cs="Arial Narrow"/>
                <w:b/>
                <w:bCs/>
              </w:rPr>
              <w:t>punktacja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:rsidR="00F052DF" w:rsidRDefault="00F052DF">
            <w:pPr>
              <w:snapToGrid w:val="0"/>
              <w:jc w:val="center"/>
            </w:pPr>
            <w:r>
              <w:rPr>
                <w:rFonts w:ascii="Arial Narrow" w:hAnsi="Arial Narrow" w:cs="Arial Narrow"/>
                <w:b/>
                <w:bCs/>
              </w:rPr>
              <w:t>Parametr oferowany</w:t>
            </w:r>
          </w:p>
        </w:tc>
      </w:tr>
      <w:tr w:rsidR="00F052DF" w:rsidTr="00CB506F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:rsidR="00CB506F" w:rsidRPr="00594C99" w:rsidRDefault="00CB506F" w:rsidP="00CB506F">
            <w:pPr>
              <w:snapToGrid w:val="0"/>
              <w:spacing w:line="480" w:lineRule="auto"/>
              <w:rPr>
                <w:rFonts w:ascii="Arial Narrow" w:hAnsi="Arial Narrow" w:cs="Arial Narrow"/>
                <w:b/>
                <w:bCs/>
                <w:sz w:val="12"/>
                <w:szCs w:val="12"/>
              </w:rPr>
            </w:pPr>
          </w:p>
          <w:p w:rsidR="00F052DF" w:rsidRDefault="00F052DF" w:rsidP="00CB506F">
            <w:pPr>
              <w:snapToGrid w:val="0"/>
              <w:spacing w:line="480" w:lineRule="auto"/>
            </w:pPr>
            <w:r>
              <w:rPr>
                <w:rFonts w:ascii="Arial Narrow" w:hAnsi="Arial Narrow" w:cs="Arial Narrow"/>
                <w:b/>
                <w:bCs/>
              </w:rPr>
              <w:t>1.      MAGNES</w:t>
            </w:r>
          </w:p>
        </w:tc>
      </w:tr>
      <w:tr w:rsidR="00F052DF" w:rsidTr="008B1B99">
        <w:trPr>
          <w:trHeight w:val="110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line="360" w:lineRule="auto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 xml:space="preserve">Natężenie pola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 xml:space="preserve">≥ </w:t>
            </w:r>
            <w:r>
              <w:rPr>
                <w:rFonts w:ascii="Arial" w:hAnsi="Arial" w:cs="Arial"/>
              </w:rPr>
              <w:t>1,5T; podać wartość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rPr>
          <w:trHeight w:val="236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r>
              <w:rPr>
                <w:rFonts w:ascii="Arial" w:hAnsi="Arial" w:cs="Arial"/>
              </w:rPr>
              <w:t>Zamknięty system chłodzenia magnesu ciekłym helem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pStyle w:val="Nagwek5"/>
              <w:numPr>
                <w:ilvl w:val="4"/>
                <w:numId w:val="3"/>
              </w:numPr>
            </w:pPr>
            <w:r>
              <w:rPr>
                <w:b w:val="0"/>
                <w:sz w:val="20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jc w:val="center"/>
            </w:pPr>
            <w:r>
              <w:rPr>
                <w:rFonts w:ascii="Arial" w:hAnsi="Arial" w:cs="Arial"/>
              </w:rPr>
              <w:t>1.3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pStyle w:val="AbsatzTableFormat"/>
            </w:pPr>
            <w:r>
              <w:rPr>
                <w:sz w:val="20"/>
              </w:rPr>
              <w:t>Aktywne ekranowanie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1.4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 xml:space="preserve">Aparat fabrycznie nowy (nieużywany i nie </w:t>
            </w:r>
            <w:proofErr w:type="spellStart"/>
            <w:r>
              <w:rPr>
                <w:rFonts w:ascii="Arial" w:hAnsi="Arial" w:cs="Arial"/>
                <w:iCs/>
              </w:rPr>
              <w:t>rekondycjonowany</w:t>
            </w:r>
            <w:proofErr w:type="spellEnd"/>
            <w:r>
              <w:rPr>
                <w:rFonts w:ascii="Arial" w:hAnsi="Arial" w:cs="Arial"/>
                <w:iCs/>
              </w:rPr>
              <w:t>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Konstrukcja magnesu zamknięta, tunelowa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jc w:val="center"/>
              <w:rPr>
                <w:iCs/>
              </w:rPr>
            </w:pPr>
            <w:r>
              <w:rPr>
                <w:rFonts w:ascii="Arial" w:hAnsi="Arial" w:cs="Arial"/>
              </w:rPr>
              <w:t>1.6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pStyle w:val="Zawartotabeli"/>
              <w:spacing w:before="60" w:after="60" w:line="288" w:lineRule="auto"/>
              <w:jc w:val="left"/>
              <w:rPr>
                <w:b w:val="0"/>
                <w:iCs/>
              </w:rPr>
            </w:pPr>
            <w:r>
              <w:rPr>
                <w:b w:val="0"/>
                <w:iCs/>
              </w:rPr>
              <w:t xml:space="preserve">Średnica otworu pacjenta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pStyle w:val="Zawartotabeli"/>
              <w:spacing w:line="288" w:lineRule="auto"/>
            </w:pPr>
            <w:r>
              <w:rPr>
                <w:b w:val="0"/>
                <w:iCs/>
              </w:rPr>
              <w:t>≥ 60 cm</w:t>
            </w:r>
            <w:r w:rsidR="00472821">
              <w:rPr>
                <w:b w:val="0"/>
                <w:iCs/>
              </w:rPr>
              <w:t xml:space="preserve"> </w:t>
            </w:r>
            <w:r>
              <w:rPr>
                <w:b w:val="0"/>
              </w:rPr>
              <w:t>podać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1.7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iCs/>
              </w:rPr>
            </w:pPr>
            <w:r>
              <w:rPr>
                <w:rFonts w:ascii="Arial" w:hAnsi="Arial" w:cs="Arial"/>
                <w:iCs/>
              </w:rPr>
              <w:t xml:space="preserve">Całkowita długość </w:t>
            </w:r>
            <w:proofErr w:type="spellStart"/>
            <w:r>
              <w:rPr>
                <w:rFonts w:ascii="Arial" w:hAnsi="Arial" w:cs="Arial"/>
                <w:iCs/>
              </w:rPr>
              <w:t>gantry</w:t>
            </w:r>
            <w:proofErr w:type="spellEnd"/>
            <w:r>
              <w:rPr>
                <w:rFonts w:ascii="Arial" w:hAnsi="Arial" w:cs="Arial"/>
                <w:iCs/>
              </w:rPr>
              <w:t xml:space="preserve"> – magnes z aktywnym systemem „</w:t>
            </w:r>
            <w:proofErr w:type="spellStart"/>
            <w:r>
              <w:rPr>
                <w:rFonts w:ascii="Arial" w:hAnsi="Arial" w:cs="Arial"/>
                <w:iCs/>
              </w:rPr>
              <w:t>shim</w:t>
            </w:r>
            <w:proofErr w:type="spellEnd"/>
            <w:r>
              <w:rPr>
                <w:rFonts w:ascii="Arial" w:hAnsi="Arial" w:cs="Arial"/>
                <w:iCs/>
              </w:rPr>
              <w:t>”, cewkami gradientowymi, cewką całego ciała i obudowami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Pr="00472821" w:rsidRDefault="00F052DF" w:rsidP="00472821">
            <w:pPr>
              <w:pStyle w:val="Zawartotabeli"/>
              <w:spacing w:line="288" w:lineRule="auto"/>
              <w:rPr>
                <w:b w:val="0"/>
              </w:rPr>
            </w:pPr>
            <w:r>
              <w:rPr>
                <w:b w:val="0"/>
                <w:iCs/>
              </w:rPr>
              <w:t>≤ 195 cm</w:t>
            </w:r>
            <w:r w:rsidR="00472821">
              <w:rPr>
                <w:b w:val="0"/>
              </w:rPr>
              <w:t xml:space="preserve"> </w:t>
            </w:r>
            <w:r>
              <w:rPr>
                <w:b w:val="0"/>
              </w:rPr>
              <w:t>podać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jc w:val="center"/>
              <w:rPr>
                <w:iCs/>
              </w:rPr>
            </w:pPr>
            <w:r>
              <w:rPr>
                <w:rFonts w:ascii="Arial" w:hAnsi="Arial" w:cs="Arial"/>
              </w:rPr>
              <w:t>1.8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pStyle w:val="Zawartotabeli"/>
              <w:spacing w:before="60" w:after="60" w:line="288" w:lineRule="auto"/>
              <w:jc w:val="left"/>
            </w:pPr>
            <w:r>
              <w:rPr>
                <w:b w:val="0"/>
                <w:iCs/>
              </w:rPr>
              <w:t>Sprzętowa lub programowa korekta homogeniczności pola po wprowadzeniu do magnesu pacjenta i cewek odbiorczych, konieczna i wystarczająca do uzyskania wysokiej jakości we wszystkich rodzajach badań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iCs/>
              </w:rPr>
            </w:pPr>
            <w:r>
              <w:rPr>
                <w:rFonts w:ascii="Arial" w:hAnsi="Arial" w:cs="Arial"/>
              </w:rPr>
              <w:t>1.9</w:t>
            </w:r>
          </w:p>
        </w:tc>
        <w:tc>
          <w:tcPr>
            <w:tcW w:w="5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pStyle w:val="Zawartotabeli"/>
              <w:spacing w:before="60" w:after="60" w:line="288" w:lineRule="auto"/>
              <w:jc w:val="left"/>
            </w:pPr>
            <w:r>
              <w:rPr>
                <w:b w:val="0"/>
                <w:iCs/>
              </w:rPr>
              <w:t>System redukcji hałasu realizowany poprzez rozwiązania sprzętowe oraz oprogramowanie</w:t>
            </w:r>
          </w:p>
        </w:tc>
        <w:tc>
          <w:tcPr>
            <w:tcW w:w="24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iCs/>
              </w:rPr>
            </w:pPr>
            <w:r>
              <w:rPr>
                <w:rFonts w:ascii="Arial" w:hAnsi="Arial" w:cs="Arial"/>
              </w:rPr>
              <w:lastRenderedPageBreak/>
              <w:t>1.10</w:t>
            </w:r>
          </w:p>
        </w:tc>
        <w:tc>
          <w:tcPr>
            <w:tcW w:w="5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pStyle w:val="Zawartotabeli"/>
              <w:spacing w:before="60" w:after="60" w:line="288" w:lineRule="auto"/>
              <w:jc w:val="left"/>
              <w:rPr>
                <w:b w:val="0"/>
                <w:iCs/>
              </w:rPr>
            </w:pPr>
            <w:r>
              <w:rPr>
                <w:b w:val="0"/>
                <w:iCs/>
              </w:rPr>
              <w:t xml:space="preserve">Zużycie prądu w </w:t>
            </w:r>
            <w:proofErr w:type="spellStart"/>
            <w:r>
              <w:rPr>
                <w:b w:val="0"/>
                <w:iCs/>
              </w:rPr>
              <w:t>kW</w:t>
            </w:r>
            <w:proofErr w:type="spellEnd"/>
            <w:r>
              <w:rPr>
                <w:b w:val="0"/>
                <w:iCs/>
              </w:rPr>
              <w:t xml:space="preserve"> w trakcie badania pacjenta</w:t>
            </w:r>
          </w:p>
        </w:tc>
        <w:tc>
          <w:tcPr>
            <w:tcW w:w="24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pStyle w:val="Zawartotabeli"/>
              <w:spacing w:line="288" w:lineRule="auto"/>
            </w:pPr>
            <w:r>
              <w:rPr>
                <w:b w:val="0"/>
                <w:iCs/>
              </w:rPr>
              <w:t>≤ 10,8</w:t>
            </w:r>
          </w:p>
        </w:tc>
        <w:tc>
          <w:tcPr>
            <w:tcW w:w="18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iCs/>
              </w:rPr>
            </w:pPr>
            <w:r>
              <w:rPr>
                <w:rFonts w:ascii="Arial" w:hAnsi="Arial" w:cs="Arial"/>
              </w:rPr>
              <w:t>1.11</w:t>
            </w:r>
          </w:p>
        </w:tc>
        <w:tc>
          <w:tcPr>
            <w:tcW w:w="5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pStyle w:val="Zawartotabeli"/>
              <w:spacing w:before="60" w:after="60" w:line="288" w:lineRule="auto"/>
              <w:jc w:val="left"/>
              <w:rPr>
                <w:b w:val="0"/>
                <w:iCs/>
              </w:rPr>
            </w:pPr>
            <w:r>
              <w:rPr>
                <w:b w:val="0"/>
                <w:iCs/>
              </w:rPr>
              <w:t xml:space="preserve">Zużycie prądu w </w:t>
            </w:r>
            <w:proofErr w:type="spellStart"/>
            <w:r>
              <w:rPr>
                <w:b w:val="0"/>
                <w:iCs/>
              </w:rPr>
              <w:t>kW</w:t>
            </w:r>
            <w:proofErr w:type="spellEnd"/>
            <w:r>
              <w:rPr>
                <w:b w:val="0"/>
                <w:iCs/>
              </w:rPr>
              <w:t xml:space="preserve"> podczas przygotowania pacjenta </w:t>
            </w:r>
          </w:p>
        </w:tc>
        <w:tc>
          <w:tcPr>
            <w:tcW w:w="24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pStyle w:val="Zawartotabeli"/>
              <w:spacing w:line="288" w:lineRule="auto"/>
            </w:pPr>
            <w:r>
              <w:rPr>
                <w:b w:val="0"/>
                <w:iCs/>
              </w:rPr>
              <w:t>≤ 7,4</w:t>
            </w:r>
          </w:p>
        </w:tc>
        <w:tc>
          <w:tcPr>
            <w:tcW w:w="18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iCs/>
              </w:rPr>
            </w:pPr>
            <w:r>
              <w:rPr>
                <w:rFonts w:ascii="Arial" w:hAnsi="Arial" w:cs="Arial"/>
              </w:rPr>
              <w:t>1.12</w:t>
            </w:r>
          </w:p>
        </w:tc>
        <w:tc>
          <w:tcPr>
            <w:tcW w:w="5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pStyle w:val="Zawartotabeli"/>
              <w:spacing w:before="60" w:after="60" w:line="288" w:lineRule="auto"/>
              <w:jc w:val="left"/>
              <w:rPr>
                <w:b w:val="0"/>
                <w:iCs/>
              </w:rPr>
            </w:pPr>
            <w:r>
              <w:rPr>
                <w:b w:val="0"/>
                <w:iCs/>
              </w:rPr>
              <w:t>Zużycie prądu w podczas postoju aparatu</w:t>
            </w:r>
          </w:p>
        </w:tc>
        <w:tc>
          <w:tcPr>
            <w:tcW w:w="24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pStyle w:val="Zawartotabeli"/>
              <w:spacing w:line="288" w:lineRule="auto"/>
            </w:pPr>
            <w:r>
              <w:rPr>
                <w:b w:val="0"/>
                <w:iCs/>
              </w:rPr>
              <w:t>≤ 4,4</w:t>
            </w:r>
          </w:p>
        </w:tc>
        <w:tc>
          <w:tcPr>
            <w:tcW w:w="18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iCs/>
              </w:rPr>
            </w:pPr>
            <w:r>
              <w:rPr>
                <w:rFonts w:ascii="Arial" w:hAnsi="Arial" w:cs="Arial"/>
              </w:rPr>
              <w:t>1.13</w:t>
            </w:r>
          </w:p>
        </w:tc>
        <w:tc>
          <w:tcPr>
            <w:tcW w:w="5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pStyle w:val="Zawartotabeli"/>
              <w:spacing w:before="60" w:after="60" w:line="288" w:lineRule="auto"/>
              <w:jc w:val="left"/>
              <w:rPr>
                <w:b w:val="0"/>
                <w:iCs/>
              </w:rPr>
            </w:pPr>
            <w:r>
              <w:rPr>
                <w:b w:val="0"/>
                <w:iCs/>
              </w:rPr>
              <w:t>Średni czas trwania 1 badania</w:t>
            </w:r>
          </w:p>
        </w:tc>
        <w:tc>
          <w:tcPr>
            <w:tcW w:w="24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pStyle w:val="Zawartotabeli"/>
              <w:spacing w:line="288" w:lineRule="auto"/>
            </w:pPr>
            <w:r>
              <w:rPr>
                <w:b w:val="0"/>
                <w:iCs/>
              </w:rPr>
              <w:t>≤ 12 minut</w:t>
            </w:r>
          </w:p>
        </w:tc>
        <w:tc>
          <w:tcPr>
            <w:tcW w:w="18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673A27" w:rsidTr="008B1B99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3A27" w:rsidRDefault="00673A27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1.14</w:t>
            </w:r>
          </w:p>
        </w:tc>
        <w:tc>
          <w:tcPr>
            <w:tcW w:w="5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3A27" w:rsidRDefault="00673A27">
            <w:pPr>
              <w:pStyle w:val="Zawartotabeli"/>
              <w:spacing w:before="60" w:after="60" w:line="288" w:lineRule="auto"/>
              <w:jc w:val="left"/>
              <w:rPr>
                <w:b w:val="0"/>
                <w:iCs/>
              </w:rPr>
            </w:pPr>
            <w:r w:rsidRPr="00673A27">
              <w:rPr>
                <w:b w:val="0"/>
                <w:iCs/>
              </w:rPr>
              <w:t>Magnes systemu zbudowany w technologii ”</w:t>
            </w:r>
            <w:proofErr w:type="spellStart"/>
            <w:r w:rsidRPr="00673A27">
              <w:rPr>
                <w:b w:val="0"/>
                <w:iCs/>
              </w:rPr>
              <w:t>zero-boil-off</w:t>
            </w:r>
            <w:proofErr w:type="spellEnd"/>
            <w:r w:rsidRPr="00673A27">
              <w:rPr>
                <w:b w:val="0"/>
                <w:iCs/>
              </w:rPr>
              <w:t>”(zerowego zużycia helu)</w:t>
            </w:r>
          </w:p>
        </w:tc>
        <w:tc>
          <w:tcPr>
            <w:tcW w:w="24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3A27" w:rsidRDefault="00673A27" w:rsidP="00472821">
            <w:pPr>
              <w:pStyle w:val="Zawartotabeli"/>
              <w:spacing w:line="288" w:lineRule="auto"/>
              <w:rPr>
                <w:b w:val="0"/>
                <w:iCs/>
              </w:rPr>
            </w:pPr>
            <w:r>
              <w:rPr>
                <w:b w:val="0"/>
                <w:iCs/>
              </w:rPr>
              <w:t>TAK</w:t>
            </w:r>
          </w:p>
        </w:tc>
        <w:tc>
          <w:tcPr>
            <w:tcW w:w="18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3A27" w:rsidRDefault="00673A27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A27" w:rsidRDefault="00673A27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CB506F">
        <w:tblPrEx>
          <w:tblCellMar>
            <w:left w:w="65" w:type="dxa"/>
            <w:right w:w="65" w:type="dxa"/>
          </w:tblCellMar>
        </w:tblPrEx>
        <w:trPr>
          <w:trHeight w:val="669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F052DF" w:rsidRDefault="00F052DF" w:rsidP="00CB506F">
            <w:pPr>
              <w:snapToGrid w:val="0"/>
              <w:spacing w:line="480" w:lineRule="auto"/>
            </w:pPr>
            <w:r>
              <w:rPr>
                <w:rFonts w:ascii="Arial Narrow" w:eastAsia="Arial Narrow" w:hAnsi="Arial Narrow" w:cs="Arial Narrow"/>
                <w:bCs/>
              </w:rPr>
              <w:t xml:space="preserve">    </w:t>
            </w:r>
            <w:r>
              <w:rPr>
                <w:rFonts w:ascii="Arial Narrow" w:eastAsia="Arial Narrow" w:hAnsi="Arial Narrow" w:cs="Arial Narrow"/>
                <w:b/>
                <w:bCs/>
              </w:rPr>
              <w:t xml:space="preserve"> </w:t>
            </w:r>
            <w:r>
              <w:rPr>
                <w:rFonts w:ascii="Arial Narrow" w:hAnsi="Arial Narrow" w:cs="Arial Narrow"/>
                <w:b/>
                <w:bCs/>
              </w:rPr>
              <w:t>2.      SYSTEM GRADIENTOWY</w:t>
            </w: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jc w:val="center"/>
              <w:rPr>
                <w:iCs/>
              </w:rPr>
            </w:pPr>
            <w:r>
              <w:rPr>
                <w:rFonts w:ascii="Arial" w:hAnsi="Arial" w:cs="Arial"/>
              </w:rPr>
              <w:t>2.1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pStyle w:val="Zawartotabeli"/>
              <w:spacing w:before="60" w:after="60" w:line="288" w:lineRule="auto"/>
              <w:jc w:val="left"/>
              <w:rPr>
                <w:b w:val="0"/>
              </w:rPr>
            </w:pPr>
            <w:r>
              <w:rPr>
                <w:b w:val="0"/>
                <w:iCs/>
              </w:rPr>
              <w:t>Cewki gradientowe chłodzone wodą - redukcja hałasu poprzez zastosowanie odpowiedniego oprogramowania oraz sprzętowe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pStyle w:val="Zawartotabeli"/>
              <w:spacing w:before="60" w:after="60" w:line="288" w:lineRule="auto"/>
            </w:pPr>
            <w:r>
              <w:rPr>
                <w:b w:val="0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2.2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 xml:space="preserve">Maksymalna amplituda gradientu dla jednej osi </w:t>
            </w:r>
            <w:r>
              <w:rPr>
                <w:rFonts w:ascii="Arial" w:hAnsi="Arial" w:cs="Arial"/>
                <w:iCs/>
              </w:rPr>
              <w:br/>
              <w:t xml:space="preserve">w maksymalnym polu widzenia FOV w każdej osi równocześnie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673A27">
            <w:pPr>
              <w:spacing w:line="288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>≥ 3</w:t>
            </w:r>
            <w:r w:rsidR="00673A27">
              <w:rPr>
                <w:rFonts w:ascii="Arial" w:hAnsi="Arial" w:cs="Arial"/>
                <w:iCs/>
              </w:rPr>
              <w:t>3</w:t>
            </w:r>
            <w:r>
              <w:rPr>
                <w:rFonts w:ascii="Arial" w:hAnsi="Arial" w:cs="Arial"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iCs/>
              </w:rPr>
              <w:t>mT</w:t>
            </w:r>
            <w:proofErr w:type="spellEnd"/>
            <w:r>
              <w:rPr>
                <w:rFonts w:ascii="Arial" w:hAnsi="Arial" w:cs="Arial"/>
                <w:iCs/>
              </w:rPr>
              <w:t>/m</w:t>
            </w:r>
            <w:r w:rsidR="00472821">
              <w:rPr>
                <w:rFonts w:ascii="Arial" w:hAnsi="Arial" w:cs="Arial"/>
                <w:iCs/>
              </w:rPr>
              <w:t xml:space="preserve"> </w:t>
            </w:r>
            <w:r>
              <w:rPr>
                <w:rFonts w:ascii="Arial" w:hAnsi="Arial" w:cs="Arial"/>
                <w:iCs/>
              </w:rPr>
              <w:t>podać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</w:pPr>
          </w:p>
        </w:tc>
      </w:tr>
      <w:tr w:rsidR="00F052DF" w:rsidTr="008B1B99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2.3</w:t>
            </w:r>
          </w:p>
        </w:tc>
        <w:tc>
          <w:tcPr>
            <w:tcW w:w="5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Maksymalna szybkość narastania gradientów (</w:t>
            </w:r>
            <w:proofErr w:type="spellStart"/>
            <w:r>
              <w:rPr>
                <w:rFonts w:ascii="Arial" w:hAnsi="Arial" w:cs="Arial"/>
                <w:iCs/>
              </w:rPr>
              <w:t>Slew</w:t>
            </w:r>
            <w:proofErr w:type="spellEnd"/>
            <w:r>
              <w:rPr>
                <w:rFonts w:ascii="Arial" w:hAnsi="Arial" w:cs="Arial"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iCs/>
              </w:rPr>
              <w:t>Rate</w:t>
            </w:r>
            <w:proofErr w:type="spellEnd"/>
            <w:r>
              <w:rPr>
                <w:rFonts w:ascii="Arial" w:hAnsi="Arial" w:cs="Arial"/>
                <w:iCs/>
              </w:rPr>
              <w:t xml:space="preserve">) w jednej osi możliwa do zastosowania dla wartości amplitudy z powyższego punktu </w:t>
            </w:r>
          </w:p>
        </w:tc>
        <w:tc>
          <w:tcPr>
            <w:tcW w:w="24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673A27">
            <w:pPr>
              <w:spacing w:line="288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>≥ 1</w:t>
            </w:r>
            <w:r w:rsidR="00673A27">
              <w:rPr>
                <w:rFonts w:ascii="Arial" w:hAnsi="Arial" w:cs="Arial"/>
                <w:iCs/>
              </w:rPr>
              <w:t>20</w:t>
            </w:r>
            <w:r>
              <w:rPr>
                <w:rFonts w:ascii="Arial" w:hAnsi="Arial" w:cs="Arial"/>
                <w:iCs/>
              </w:rPr>
              <w:t xml:space="preserve"> T/m/s</w:t>
            </w:r>
            <w:r w:rsidR="00472821">
              <w:rPr>
                <w:rFonts w:ascii="Arial" w:hAnsi="Arial" w:cs="Arial"/>
                <w:iCs/>
              </w:rPr>
              <w:t xml:space="preserve"> </w:t>
            </w:r>
            <w:r>
              <w:rPr>
                <w:rFonts w:ascii="Arial" w:hAnsi="Arial" w:cs="Arial"/>
                <w:iCs/>
              </w:rPr>
              <w:t>podać</w:t>
            </w:r>
          </w:p>
        </w:tc>
        <w:tc>
          <w:tcPr>
            <w:tcW w:w="18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F052DF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F052DF" w:rsidRDefault="00F052DF">
            <w:pPr>
              <w:snapToGrid w:val="0"/>
              <w:spacing w:line="480" w:lineRule="auto"/>
              <w:rPr>
                <w:rFonts w:ascii="Arial Narrow" w:eastAsia="Arial Narrow" w:hAnsi="Arial Narrow" w:cs="Arial Narrow"/>
                <w:b/>
                <w:bCs/>
              </w:rPr>
            </w:pPr>
            <w:r>
              <w:rPr>
                <w:rFonts w:ascii="Arial Narrow" w:eastAsia="Arial Narrow" w:hAnsi="Arial Narrow" w:cs="Arial Narrow"/>
                <w:bCs/>
              </w:rPr>
              <w:t xml:space="preserve">    </w:t>
            </w:r>
          </w:p>
          <w:p w:rsidR="00F052DF" w:rsidRDefault="00F052DF">
            <w:pPr>
              <w:snapToGrid w:val="0"/>
              <w:spacing w:line="480" w:lineRule="auto"/>
            </w:pPr>
            <w:r>
              <w:rPr>
                <w:rFonts w:ascii="Arial Narrow" w:eastAsia="Arial Narrow" w:hAnsi="Arial Narrow" w:cs="Arial Narrow"/>
                <w:b/>
                <w:bCs/>
              </w:rPr>
              <w:t xml:space="preserve"> </w:t>
            </w:r>
            <w:r>
              <w:rPr>
                <w:rFonts w:ascii="Arial Narrow" w:hAnsi="Arial Narrow" w:cs="Arial Narrow"/>
                <w:b/>
                <w:bCs/>
              </w:rPr>
              <w:t>3.      CEWKI</w:t>
            </w:r>
          </w:p>
        </w:tc>
      </w:tr>
      <w:tr w:rsidR="00F052DF" w:rsidTr="008B1B99">
        <w:trPr>
          <w:trHeight w:val="4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pStyle w:val="Tekstdymka"/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>Cewka nadawczo-odbiorcza do badań całego ciała zabudowana w tunelu pacjenta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rPr>
          <w:trHeight w:val="4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lastRenderedPageBreak/>
              <w:t>3.2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 xml:space="preserve">Wielokanałowa cewka dedykowana </w:t>
            </w:r>
            <w:r>
              <w:rPr>
                <w:rFonts w:ascii="Arial" w:hAnsi="Arial" w:cs="Arial"/>
                <w:b/>
                <w:iCs/>
              </w:rPr>
              <w:t>do badania</w:t>
            </w:r>
            <w:r>
              <w:rPr>
                <w:rFonts w:ascii="Arial" w:hAnsi="Arial" w:cs="Arial"/>
                <w:iCs/>
              </w:rPr>
              <w:t xml:space="preserve"> </w:t>
            </w:r>
            <w:r>
              <w:rPr>
                <w:rFonts w:ascii="Arial" w:hAnsi="Arial" w:cs="Arial"/>
                <w:b/>
                <w:iCs/>
              </w:rPr>
              <w:t>głowy</w:t>
            </w:r>
            <w:r>
              <w:rPr>
                <w:rFonts w:ascii="Arial" w:hAnsi="Arial" w:cs="Arial"/>
                <w:iCs/>
              </w:rPr>
              <w:t xml:space="preserve">, posiadająca min. 10 elementów obrazujących, umożliwiająca akwizycje równoległe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rPr>
          <w:trHeight w:val="4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3.3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 xml:space="preserve">Wielokanałowa cewka </w:t>
            </w:r>
            <w:r>
              <w:rPr>
                <w:rFonts w:ascii="Arial" w:hAnsi="Arial" w:cs="Arial"/>
                <w:b/>
                <w:iCs/>
              </w:rPr>
              <w:t>do badania</w:t>
            </w:r>
            <w:r>
              <w:rPr>
                <w:rFonts w:ascii="Arial" w:hAnsi="Arial" w:cs="Arial"/>
                <w:iCs/>
              </w:rPr>
              <w:t xml:space="preserve"> </w:t>
            </w:r>
            <w:r>
              <w:rPr>
                <w:rFonts w:ascii="Arial" w:hAnsi="Arial" w:cs="Arial"/>
                <w:b/>
                <w:iCs/>
              </w:rPr>
              <w:t xml:space="preserve">głowy i szyi </w:t>
            </w:r>
            <w:r>
              <w:rPr>
                <w:rFonts w:ascii="Arial" w:hAnsi="Arial" w:cs="Arial"/>
                <w:iCs/>
              </w:rPr>
              <w:t>(w tym do badań angiograficznych), posiadająca min. 16 elementów obrazujących, umożliwiająca akwizycje równoległe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rPr>
          <w:trHeight w:val="4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3.4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 xml:space="preserve">Wielokanałowa cewka lub zestaw cewek </w:t>
            </w:r>
            <w:r>
              <w:rPr>
                <w:rFonts w:ascii="Arial" w:hAnsi="Arial" w:cs="Arial"/>
                <w:b/>
                <w:iCs/>
              </w:rPr>
              <w:t>do badania</w:t>
            </w:r>
            <w:r>
              <w:rPr>
                <w:rFonts w:ascii="Arial" w:hAnsi="Arial" w:cs="Arial"/>
                <w:iCs/>
              </w:rPr>
              <w:t xml:space="preserve"> </w:t>
            </w:r>
            <w:r>
              <w:rPr>
                <w:rFonts w:ascii="Arial" w:hAnsi="Arial" w:cs="Arial"/>
                <w:b/>
                <w:iCs/>
              </w:rPr>
              <w:t xml:space="preserve">całego kręgosłupa </w:t>
            </w:r>
            <w:r>
              <w:rPr>
                <w:rFonts w:ascii="Arial" w:hAnsi="Arial" w:cs="Arial"/>
                <w:iCs/>
              </w:rPr>
              <w:t>posiadająca min. 20 elementów obrazujących, umożliwiająca akwizycje równoległe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rPr>
          <w:trHeight w:val="4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3.5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 xml:space="preserve">Wielokanałowa cewka lub zestaw cewek </w:t>
            </w:r>
            <w:r>
              <w:rPr>
                <w:rFonts w:ascii="Arial" w:hAnsi="Arial" w:cs="Arial"/>
                <w:b/>
                <w:iCs/>
              </w:rPr>
              <w:t>do tułowia w zakresie min. 30 cm w osi Z</w:t>
            </w:r>
            <w:r>
              <w:rPr>
                <w:rFonts w:ascii="Arial" w:hAnsi="Arial" w:cs="Arial"/>
                <w:iCs/>
              </w:rPr>
              <w:t>, posiadająca min. 12 elementów obrazujących, umożliwiająca akwizycje równoległe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rPr>
          <w:trHeight w:val="4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3.6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 w:rsidP="00673A27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  <w:iCs/>
              </w:rPr>
              <w:t xml:space="preserve">Wielokanałowa cewka sztywna, </w:t>
            </w:r>
            <w:r>
              <w:rPr>
                <w:rFonts w:ascii="Arial" w:hAnsi="Arial" w:cs="Arial"/>
                <w:b/>
                <w:bCs/>
                <w:iCs/>
              </w:rPr>
              <w:t>do badania stawu kolanowego</w:t>
            </w:r>
            <w:r>
              <w:rPr>
                <w:rFonts w:ascii="Arial" w:hAnsi="Arial" w:cs="Arial"/>
                <w:bCs/>
                <w:iCs/>
              </w:rPr>
              <w:t>,</w:t>
            </w:r>
            <w:r>
              <w:rPr>
                <w:rFonts w:ascii="Arial" w:hAnsi="Arial" w:cs="Arial"/>
                <w:iCs/>
              </w:rPr>
              <w:t xml:space="preserve"> posiadająca min. </w:t>
            </w:r>
            <w:r w:rsidR="00673A27">
              <w:rPr>
                <w:rFonts w:ascii="Arial" w:hAnsi="Arial" w:cs="Arial"/>
                <w:iCs/>
              </w:rPr>
              <w:t>8</w:t>
            </w:r>
            <w:r>
              <w:rPr>
                <w:rFonts w:ascii="Arial" w:hAnsi="Arial" w:cs="Arial"/>
                <w:iCs/>
              </w:rPr>
              <w:t xml:space="preserve"> elementów obrazujących, umożliwiająca akwizycje równoległe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rPr>
          <w:trHeight w:val="4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3.7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  <w:iCs/>
              </w:rPr>
              <w:t xml:space="preserve">Wielokanałowa, dedykowana cewka sztywna lub cewka elastyczna </w:t>
            </w:r>
            <w:r>
              <w:rPr>
                <w:rFonts w:ascii="Arial" w:hAnsi="Arial" w:cs="Arial"/>
                <w:b/>
                <w:bCs/>
                <w:iCs/>
              </w:rPr>
              <w:t>do badania stawu ramiennego</w:t>
            </w:r>
            <w:r>
              <w:rPr>
                <w:rFonts w:ascii="Arial" w:hAnsi="Arial" w:cs="Arial"/>
                <w:bCs/>
                <w:iCs/>
              </w:rPr>
              <w:t>,</w:t>
            </w:r>
            <w:r>
              <w:rPr>
                <w:rFonts w:ascii="Arial" w:hAnsi="Arial" w:cs="Arial"/>
                <w:iCs/>
              </w:rPr>
              <w:t xml:space="preserve"> posiadająca min. 8 elementów obrazujących, umożliwiająca akwizycje równoległe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rPr>
          <w:trHeight w:val="4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</w:rPr>
              <w:t>3.8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Cs w:val="22"/>
              </w:rPr>
              <w:t xml:space="preserve">Zestaw minimum 2 </w:t>
            </w:r>
            <w:proofErr w:type="spellStart"/>
            <w:r>
              <w:rPr>
                <w:rFonts w:ascii="Arial" w:hAnsi="Arial" w:cs="Arial"/>
                <w:szCs w:val="22"/>
              </w:rPr>
              <w:t>płachtowych</w:t>
            </w:r>
            <w:proofErr w:type="spellEnd"/>
            <w:r>
              <w:rPr>
                <w:rFonts w:ascii="Arial" w:hAnsi="Arial" w:cs="Arial"/>
                <w:szCs w:val="22"/>
              </w:rPr>
              <w:t xml:space="preserve">, elastycznych cewek prostokątnych </w:t>
            </w:r>
            <w:r>
              <w:rPr>
                <w:rFonts w:ascii="Arial" w:hAnsi="Arial" w:cs="Arial"/>
                <w:b/>
                <w:bCs/>
                <w:szCs w:val="22"/>
              </w:rPr>
              <w:t>do zastosowań uniwersalnych</w:t>
            </w:r>
            <w:r>
              <w:rPr>
                <w:rFonts w:ascii="Arial" w:hAnsi="Arial" w:cs="Arial"/>
                <w:szCs w:val="22"/>
              </w:rPr>
              <w:t>, każda o różnym rozmiarze, każda posiadająca w badanym obszarze min. 8 elementów obrazujących, umożliwiająca akwizycje równoległe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594C99" w:rsidRDefault="00594C99">
            <w:pPr>
              <w:snapToGrid w:val="0"/>
              <w:spacing w:line="480" w:lineRule="auto"/>
              <w:rPr>
                <w:rFonts w:ascii="Arial Narrow" w:hAnsi="Arial Narrow" w:cs="Arial Narrow"/>
                <w:b/>
                <w:bCs/>
              </w:rPr>
            </w:pPr>
          </w:p>
          <w:p w:rsidR="00F052DF" w:rsidRDefault="00F052DF">
            <w:pPr>
              <w:snapToGrid w:val="0"/>
              <w:spacing w:line="480" w:lineRule="auto"/>
            </w:pPr>
            <w:r>
              <w:rPr>
                <w:rFonts w:ascii="Arial Narrow" w:hAnsi="Arial Narrow" w:cs="Arial Narrow"/>
                <w:b/>
                <w:bCs/>
              </w:rPr>
              <w:t>4.      SYSTEM RF</w:t>
            </w: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autoSpaceDE w:val="0"/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Dynamika sygnału odbiornika RF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spacing w:after="60" w:line="288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&gt; 160 </w:t>
            </w:r>
            <w:proofErr w:type="spellStart"/>
            <w:r>
              <w:rPr>
                <w:rFonts w:ascii="Arial" w:hAnsi="Arial" w:cs="Arial"/>
              </w:rPr>
              <w:t>dB</w:t>
            </w:r>
            <w:proofErr w:type="spellEnd"/>
            <w:r w:rsidR="0047282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podać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94C99">
            <w:pPr>
              <w:autoSpaceDE w:val="0"/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4.</w:t>
            </w:r>
            <w:r w:rsidR="00594C99">
              <w:rPr>
                <w:rFonts w:ascii="Arial" w:hAnsi="Arial" w:cs="Arial"/>
              </w:rPr>
              <w:t>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Maksymalna liczba kanałów (elementów cewek) możliwa do wykorzystania w maksymalnym zakresie badania (z przesuwem stołu pacjenta)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spacing w:after="60" w:line="288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>≥ 64</w:t>
            </w:r>
            <w:r w:rsidR="00472821">
              <w:rPr>
                <w:rFonts w:ascii="Arial" w:hAnsi="Arial" w:cs="Arial"/>
                <w:iCs/>
              </w:rPr>
              <w:t xml:space="preserve"> </w:t>
            </w:r>
            <w:r>
              <w:rPr>
                <w:rFonts w:ascii="Arial" w:hAnsi="Arial" w:cs="Arial"/>
                <w:iCs/>
              </w:rPr>
              <w:t>podać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94C99">
            <w:pPr>
              <w:autoSpaceDE w:val="0"/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4.</w:t>
            </w:r>
            <w:r w:rsidR="00594C99">
              <w:rPr>
                <w:rFonts w:ascii="Arial" w:hAnsi="Arial" w:cs="Arial"/>
              </w:rPr>
              <w:t>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Maksymalna liczba kanałów odbiorczych możliwa do wykorzystania w maksymalnym statycznym polu widzenia (bez przesuwu stołu pacjenta)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spacing w:after="60" w:line="288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>≥ 16</w:t>
            </w:r>
            <w:r w:rsidR="00472821">
              <w:rPr>
                <w:rFonts w:ascii="Arial" w:hAnsi="Arial" w:cs="Arial"/>
                <w:iCs/>
              </w:rPr>
              <w:t xml:space="preserve"> </w:t>
            </w:r>
            <w:r>
              <w:rPr>
                <w:rFonts w:ascii="Arial" w:hAnsi="Arial" w:cs="Arial"/>
                <w:iCs/>
              </w:rPr>
              <w:t>podać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94C99">
            <w:pPr>
              <w:autoSpaceDE w:val="0"/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4.</w:t>
            </w:r>
            <w:r w:rsidR="00594C99">
              <w:rPr>
                <w:rFonts w:ascii="Arial" w:hAnsi="Arial" w:cs="Arial"/>
              </w:rPr>
              <w:t>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>Szerokość pasma przenoszenia (</w:t>
            </w:r>
            <w:proofErr w:type="spellStart"/>
            <w:r>
              <w:rPr>
                <w:rFonts w:ascii="Arial" w:hAnsi="Arial" w:cs="Arial"/>
                <w:iCs/>
              </w:rPr>
              <w:t>receive</w:t>
            </w:r>
            <w:proofErr w:type="spellEnd"/>
            <w:r>
              <w:rPr>
                <w:rFonts w:ascii="Arial" w:hAnsi="Arial" w:cs="Arial"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iCs/>
              </w:rPr>
              <w:t>bandwidth</w:t>
            </w:r>
            <w:proofErr w:type="spellEnd"/>
            <w:r>
              <w:rPr>
                <w:rFonts w:ascii="Arial" w:hAnsi="Arial" w:cs="Arial"/>
                <w:iCs/>
              </w:rPr>
              <w:t>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spacing w:after="60" w:line="288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</w:t>
            </w:r>
            <w:r>
              <w:rPr>
                <w:rFonts w:ascii="Arial" w:hAnsi="Arial" w:cs="Arial"/>
                <w:iCs/>
              </w:rPr>
              <w:t xml:space="preserve"> 600 </w:t>
            </w:r>
            <w:proofErr w:type="spellStart"/>
            <w:r>
              <w:rPr>
                <w:rFonts w:ascii="Arial" w:hAnsi="Arial" w:cs="Arial"/>
                <w:iCs/>
              </w:rPr>
              <w:t>kHz</w:t>
            </w:r>
            <w:proofErr w:type="spellEnd"/>
            <w:r w:rsidR="00472821">
              <w:rPr>
                <w:rFonts w:ascii="Arial" w:hAnsi="Arial" w:cs="Arial"/>
                <w:iCs/>
              </w:rPr>
              <w:t xml:space="preserve"> </w:t>
            </w:r>
            <w:r>
              <w:rPr>
                <w:rFonts w:ascii="Arial" w:hAnsi="Arial" w:cs="Arial"/>
                <w:iCs/>
              </w:rPr>
              <w:t>podać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94C99">
            <w:pPr>
              <w:autoSpaceDE w:val="0"/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4.</w:t>
            </w:r>
            <w:r w:rsidR="00594C99">
              <w:rPr>
                <w:rFonts w:ascii="Arial" w:hAnsi="Arial" w:cs="Arial"/>
              </w:rPr>
              <w:t>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</w:pPr>
            <w:r>
              <w:rPr>
                <w:rFonts w:ascii="Arial" w:hAnsi="Arial" w:cs="Arial"/>
                <w:iCs/>
              </w:rPr>
              <w:t>Światłowodowa transmisja sygnału odbiorczego do rekonstruktora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pStyle w:val="Zawartotabeli"/>
              <w:spacing w:before="60" w:line="288" w:lineRule="auto"/>
            </w:pPr>
            <w: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94C99">
            <w:pPr>
              <w:autoSpaceDE w:val="0"/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4.</w:t>
            </w:r>
            <w:r w:rsidR="00594C99">
              <w:rPr>
                <w:rFonts w:ascii="Arial" w:hAnsi="Arial" w:cs="Arial"/>
              </w:rPr>
              <w:t>6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</w:pPr>
            <w:r>
              <w:rPr>
                <w:rFonts w:ascii="Arial" w:hAnsi="Arial" w:cs="Arial"/>
                <w:iCs/>
              </w:rPr>
              <w:t>Cyfrowa transmisja odebranego sygnału MR pomiędzy pomieszczeniem badań a maszynownią (rekonstruktorem)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pStyle w:val="Zawartotabeli"/>
              <w:spacing w:before="60" w:line="288" w:lineRule="auto"/>
            </w:pPr>
            <w: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eastAsia="MS Mincho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94C99">
            <w:pPr>
              <w:autoSpaceDE w:val="0"/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4.</w:t>
            </w:r>
            <w:r w:rsidR="00594C99">
              <w:rPr>
                <w:rFonts w:ascii="Arial" w:hAnsi="Arial" w:cs="Arial"/>
              </w:rPr>
              <w:t>7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</w:pPr>
            <w:r>
              <w:rPr>
                <w:rFonts w:ascii="Arial" w:hAnsi="Arial" w:cs="Arial"/>
                <w:iCs/>
              </w:rPr>
              <w:t>Cyfrowa technologia toru transmisji odebranego sygnału MR pomiędzy pomieszczeniem badań (</w:t>
            </w:r>
            <w:proofErr w:type="spellStart"/>
            <w:r>
              <w:rPr>
                <w:rFonts w:ascii="Arial" w:hAnsi="Arial" w:cs="Arial"/>
                <w:iCs/>
              </w:rPr>
              <w:t>gantry</w:t>
            </w:r>
            <w:proofErr w:type="spellEnd"/>
            <w:r>
              <w:rPr>
                <w:rFonts w:ascii="Arial" w:hAnsi="Arial" w:cs="Arial"/>
                <w:iCs/>
              </w:rPr>
              <w:t xml:space="preserve"> magnesu) a maszynownią (rekonstruktorem)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pStyle w:val="Zawartotabeli"/>
              <w:spacing w:before="60" w:line="288" w:lineRule="auto"/>
            </w:pPr>
            <w: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94C99">
            <w:pPr>
              <w:autoSpaceDE w:val="0"/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4.</w:t>
            </w:r>
            <w:r w:rsidR="00594C99">
              <w:rPr>
                <w:rFonts w:ascii="Arial" w:hAnsi="Arial" w:cs="Arial"/>
              </w:rPr>
              <w:t>8</w:t>
            </w:r>
          </w:p>
        </w:tc>
        <w:tc>
          <w:tcPr>
            <w:tcW w:w="5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 xml:space="preserve">Rozdzielczość odbiornika </w:t>
            </w:r>
          </w:p>
        </w:tc>
        <w:tc>
          <w:tcPr>
            <w:tcW w:w="24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spacing w:after="60" w:line="288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>≥ 32 bit</w:t>
            </w:r>
            <w:r w:rsidR="00472821">
              <w:rPr>
                <w:rFonts w:ascii="Arial" w:hAnsi="Arial" w:cs="Arial"/>
                <w:iCs/>
              </w:rPr>
              <w:t xml:space="preserve"> </w:t>
            </w:r>
            <w:r>
              <w:rPr>
                <w:rFonts w:ascii="Arial" w:hAnsi="Arial" w:cs="Arial"/>
                <w:iCs/>
              </w:rPr>
              <w:t>podać</w:t>
            </w:r>
          </w:p>
        </w:tc>
        <w:tc>
          <w:tcPr>
            <w:tcW w:w="18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472821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F052DF" w:rsidRDefault="00F052DF">
            <w:pPr>
              <w:snapToGrid w:val="0"/>
              <w:spacing w:line="480" w:lineRule="auto"/>
              <w:rPr>
                <w:rFonts w:ascii="Arial Narrow" w:eastAsia="Arial Narrow" w:hAnsi="Arial Narrow" w:cs="Arial Narrow"/>
                <w:b/>
                <w:bCs/>
              </w:rPr>
            </w:pPr>
            <w:r>
              <w:rPr>
                <w:rFonts w:ascii="Arial Narrow" w:eastAsia="Arial Narrow" w:hAnsi="Arial Narrow" w:cs="Arial Narrow"/>
                <w:b/>
                <w:bCs/>
              </w:rPr>
              <w:t xml:space="preserve">    </w:t>
            </w:r>
          </w:p>
          <w:p w:rsidR="00F052DF" w:rsidRDefault="00F052DF">
            <w:pPr>
              <w:snapToGrid w:val="0"/>
              <w:spacing w:line="480" w:lineRule="auto"/>
            </w:pPr>
            <w:r>
              <w:rPr>
                <w:rFonts w:ascii="Arial Narrow" w:eastAsia="Arial Narrow" w:hAnsi="Arial Narrow" w:cs="Arial Narrow"/>
                <w:b/>
                <w:bCs/>
              </w:rPr>
              <w:t xml:space="preserve"> </w:t>
            </w:r>
            <w:r>
              <w:rPr>
                <w:rFonts w:ascii="Arial Narrow" w:hAnsi="Arial Narrow" w:cs="Arial Narrow"/>
                <w:b/>
                <w:bCs/>
              </w:rPr>
              <w:t>5.      OTOCZENIE PACJENTA</w:t>
            </w: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lastRenderedPageBreak/>
              <w:t>5.1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Maksymalne obciążenie płyty stołu, łącznie z ruchem pionowym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spacing w:after="60" w:line="288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>≥ 200 kg</w:t>
            </w:r>
            <w:r w:rsidR="00472821">
              <w:rPr>
                <w:rFonts w:ascii="Arial" w:hAnsi="Arial" w:cs="Arial"/>
                <w:iCs/>
              </w:rPr>
              <w:t xml:space="preserve"> </w:t>
            </w:r>
            <w:r>
              <w:rPr>
                <w:rFonts w:ascii="Arial" w:hAnsi="Arial" w:cs="Arial"/>
                <w:iCs/>
              </w:rPr>
              <w:t>podać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5.2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</w:pPr>
            <w:r>
              <w:rPr>
                <w:rFonts w:ascii="Arial" w:hAnsi="Arial" w:cs="Arial"/>
                <w:iCs/>
              </w:rPr>
              <w:t xml:space="preserve">Automatyczny przesuw stołu pacjenta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pStyle w:val="Zawartotabeli"/>
              <w:spacing w:before="60" w:after="60" w:line="288" w:lineRule="auto"/>
            </w:pPr>
            <w:r>
              <w:rPr>
                <w:b w:val="0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5.3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</w:pPr>
            <w:r>
              <w:rPr>
                <w:rFonts w:ascii="Arial" w:hAnsi="Arial" w:cs="Arial"/>
                <w:iCs/>
              </w:rPr>
              <w:t xml:space="preserve">System monitorowania pacjenta (EKG, puls i oddech) synchronizujący sekwencje obrazujące;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pStyle w:val="Zawartotabeli"/>
              <w:spacing w:before="60" w:after="60" w:line="288" w:lineRule="auto"/>
            </w:pPr>
            <w:r>
              <w:rPr>
                <w:b w:val="0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5.4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</w:pPr>
            <w:r>
              <w:rPr>
                <w:rFonts w:ascii="Arial" w:hAnsi="Arial" w:cs="Arial"/>
                <w:iCs/>
              </w:rPr>
              <w:t>Bramkowanie akwizycji za pomocą EKG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pStyle w:val="Zawartotabeli"/>
              <w:spacing w:before="60" w:after="60" w:line="288" w:lineRule="auto"/>
            </w:pPr>
            <w:r>
              <w:rPr>
                <w:b w:val="0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" w:hAnsi="Arial" w:cs="Arial"/>
              </w:rPr>
              <w:t>Bez punktacji.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5.5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</w:pPr>
            <w:r>
              <w:rPr>
                <w:rFonts w:ascii="Arial" w:hAnsi="Arial" w:cs="Arial"/>
                <w:iCs/>
              </w:rPr>
              <w:t>Bramkowanie oddechowe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pStyle w:val="Zawartotabeli"/>
              <w:spacing w:before="60" w:after="60" w:line="288" w:lineRule="auto"/>
            </w:pPr>
            <w:r>
              <w:rPr>
                <w:b w:val="0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5.6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40" w:after="40" w:line="288" w:lineRule="auto"/>
            </w:pPr>
            <w:r>
              <w:rPr>
                <w:rFonts w:ascii="Arial" w:hAnsi="Arial" w:cs="Arial"/>
                <w:iCs/>
              </w:rPr>
              <w:t>Interkom do komunikacji z pacjentem, w tym kamera TV do obserwacji pacjenta w tunelu i monitor umieszczony w pomieszczeniu operatorskim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pStyle w:val="Zawartotabeli"/>
              <w:spacing w:before="40" w:after="40" w:line="288" w:lineRule="auto"/>
            </w:pPr>
            <w:r>
              <w:rPr>
                <w:b w:val="0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5.7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40" w:after="40" w:line="288" w:lineRule="auto"/>
            </w:pPr>
            <w:r>
              <w:rPr>
                <w:rFonts w:ascii="Arial" w:hAnsi="Arial" w:cs="Arial"/>
                <w:iCs/>
              </w:rPr>
              <w:t>Wentylacja w tunelu pacjenta z regulacją siły nawiewu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pStyle w:val="Zawartotabeli"/>
              <w:spacing w:before="40" w:after="40" w:line="288" w:lineRule="auto"/>
            </w:pPr>
            <w:r>
              <w:rPr>
                <w:b w:val="0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hAnsi="Arial Narrow" w:cs="Arial Narrow"/>
                <w:lang w:val="en-US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 Narrow" w:hAnsi="Arial Narrow" w:cs="Arial Narrow"/>
                <w:lang w:val="en-US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5.8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40" w:after="40" w:line="288" w:lineRule="auto"/>
            </w:pPr>
            <w:r>
              <w:rPr>
                <w:rFonts w:ascii="Arial" w:hAnsi="Arial" w:cs="Arial"/>
                <w:iCs/>
              </w:rPr>
              <w:t xml:space="preserve">Oświetlenie tunelu pacjenta z regulacją natężenia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pStyle w:val="Zawartotabeli"/>
              <w:spacing w:before="40" w:after="40" w:line="288" w:lineRule="auto"/>
            </w:pPr>
            <w:r>
              <w:rPr>
                <w:b w:val="0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5.9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40" w:after="40" w:line="288" w:lineRule="auto"/>
            </w:pPr>
            <w:r>
              <w:rPr>
                <w:rFonts w:ascii="Arial" w:hAnsi="Arial" w:cs="Arial"/>
                <w:iCs/>
              </w:rPr>
              <w:t xml:space="preserve">Dwa panele sterujące umieszczony na obudowie magnesu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pStyle w:val="Zawartotabeli"/>
              <w:spacing w:before="60" w:after="60" w:line="288" w:lineRule="auto"/>
            </w:pPr>
            <w:r>
              <w:rPr>
                <w:b w:val="0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5.10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</w:pPr>
            <w:r>
              <w:rPr>
                <w:rFonts w:ascii="Arial" w:hAnsi="Arial" w:cs="Arial"/>
                <w:bCs/>
                <w:iCs/>
              </w:rPr>
              <w:t xml:space="preserve">Wysokorozdzielczy monitor kolorowy, zintegrowany z </w:t>
            </w:r>
            <w:proofErr w:type="spellStart"/>
            <w:r>
              <w:rPr>
                <w:rFonts w:ascii="Arial" w:hAnsi="Arial" w:cs="Arial"/>
                <w:bCs/>
                <w:iCs/>
              </w:rPr>
              <w:t>gantry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aparatu MR, umożliwiający sprawdzenie pracy aparatu MR (np. poprawność podłączenia cewek, czujników oddechu, pulsu, kontrolę sygnałów fizjologicznych itp.)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pStyle w:val="Zawartotabeli"/>
              <w:spacing w:before="60" w:line="288" w:lineRule="auto"/>
            </w:pPr>
            <w:r>
              <w:rPr>
                <w:b w:val="0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5.11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</w:pPr>
            <w:r>
              <w:rPr>
                <w:rFonts w:ascii="Arial" w:hAnsi="Arial" w:cs="Arial"/>
                <w:bCs/>
                <w:iCs/>
              </w:rPr>
              <w:t>Słuchawki tłumiące hałas dla pacjenta z zestawem umożliwiającym odsłuch muzyki w trakcie badania i komunikacji z pacjentem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pStyle w:val="Zawartotabeli"/>
              <w:spacing w:before="60" w:after="60" w:line="288" w:lineRule="auto"/>
            </w:pPr>
            <w:r>
              <w:rPr>
                <w:b w:val="0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5.12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</w:pPr>
            <w:r>
              <w:rPr>
                <w:rFonts w:ascii="Arial" w:hAnsi="Arial" w:cs="Arial"/>
                <w:bCs/>
                <w:iCs/>
              </w:rPr>
              <w:t>Sygnalizacja dodatkowa (np. gruszka, przycisk)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pStyle w:val="Zawartotabeli"/>
              <w:spacing w:before="60" w:after="60" w:line="288" w:lineRule="auto"/>
            </w:pPr>
            <w:r>
              <w:rPr>
                <w:b w:val="0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F052DF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F052DF" w:rsidRDefault="00F052DF">
            <w:pPr>
              <w:snapToGrid w:val="0"/>
              <w:spacing w:line="480" w:lineRule="auto"/>
            </w:pPr>
            <w:r>
              <w:rPr>
                <w:rFonts w:ascii="Arial Narrow" w:eastAsia="MS Mincho" w:hAnsi="Arial Narrow" w:cs="Arial Narrow"/>
                <w:b/>
              </w:rPr>
              <w:lastRenderedPageBreak/>
              <w:t>6. APLIKACJE KLINICZNE</w:t>
            </w: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autoSpaceDE w:val="0"/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6.1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>Rutynowe badania neurologiczne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r>
              <w:rPr>
                <w:rFonts w:ascii="Arial Narrow" w:eastAsia="MS Mincho" w:hAnsi="Arial Narrow" w:cs="Arial Narrow"/>
              </w:rPr>
              <w:t> </w:t>
            </w: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autoSpaceDE w:val="0"/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6.2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>Badania obszaru głowy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autoSpaceDE w:val="0"/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6.3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>Badania morfologiczne w obszarze kręgosłupa i rdzenia kręgowego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autoSpaceDE w:val="0"/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Specjalistyczna sekwencja obrazująca o zredukowanym poziomie hałasu akustycznego do wartości poniżej 65 </w:t>
            </w:r>
            <w:proofErr w:type="spellStart"/>
            <w:r>
              <w:rPr>
                <w:rFonts w:ascii="Arial" w:hAnsi="Arial" w:cs="Arial"/>
              </w:rPr>
              <w:t>dB</w:t>
            </w:r>
            <w:proofErr w:type="spellEnd"/>
            <w:r>
              <w:rPr>
                <w:rFonts w:ascii="Arial" w:hAnsi="Arial" w:cs="Arial"/>
              </w:rPr>
              <w:t>(A) stosowana w obrazowaniu 3D głowy typu T1 (</w:t>
            </w:r>
            <w:proofErr w:type="spellStart"/>
            <w:r>
              <w:rPr>
                <w:rFonts w:ascii="Arial" w:hAnsi="Arial" w:cs="Arial"/>
              </w:rPr>
              <w:t>Silenz</w:t>
            </w:r>
            <w:proofErr w:type="spellEnd"/>
            <w:r>
              <w:rPr>
                <w:rFonts w:ascii="Arial" w:hAnsi="Arial" w:cs="Arial"/>
              </w:rPr>
              <w:t>, PETRA lub odpowiednio do nazewnictwa producenta). Sekwencja nie wymagająca dedykowanego oprzyrządowania, np. specjalistycznych cewek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autoSpaceDE w:val="0"/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Pakiet specjalistycznych sekwencji obrazujących o zredukowanym poziomie hałasu akustycznego do wartości poniżej 80 </w:t>
            </w:r>
            <w:proofErr w:type="spellStart"/>
            <w:r>
              <w:rPr>
                <w:rFonts w:ascii="Arial" w:hAnsi="Arial" w:cs="Arial"/>
              </w:rPr>
              <w:t>dB</w:t>
            </w:r>
            <w:proofErr w:type="spellEnd"/>
            <w:r>
              <w:rPr>
                <w:rFonts w:ascii="Arial" w:hAnsi="Arial" w:cs="Arial"/>
              </w:rPr>
              <w:t>(A) w obrazowaniu 2D/3D głowy co najmniej typu T1 i T2 (</w:t>
            </w:r>
            <w:proofErr w:type="spellStart"/>
            <w:r>
              <w:rPr>
                <w:rFonts w:ascii="Arial" w:hAnsi="Arial" w:cs="Arial"/>
              </w:rPr>
              <w:t>Silent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Scan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QuietSuite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QuietX</w:t>
            </w:r>
            <w:proofErr w:type="spellEnd"/>
            <w:r>
              <w:rPr>
                <w:rFonts w:ascii="Arial" w:hAnsi="Arial" w:cs="Arial"/>
              </w:rPr>
              <w:t xml:space="preserve"> lub odpowiednio do nazewnictwa producenta). Sekwencje nie wymagające dedykowanego oprzyrządowania, np. specjalistycznych cewek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autoSpaceDE w:val="0"/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6.6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 xml:space="preserve">Sekwencja </w:t>
            </w:r>
            <w:proofErr w:type="spellStart"/>
            <w:r>
              <w:rPr>
                <w:rFonts w:ascii="Arial" w:hAnsi="Arial" w:cs="Arial"/>
                <w:iCs/>
              </w:rPr>
              <w:t>Steady</w:t>
            </w:r>
            <w:proofErr w:type="spellEnd"/>
            <w:r>
              <w:rPr>
                <w:rFonts w:ascii="Arial" w:hAnsi="Arial" w:cs="Arial"/>
                <w:iCs/>
              </w:rPr>
              <w:t xml:space="preserve"> State 3D do badań drobnych struktur OUN (typu FIESTA-C, 3D CISS lub równoważne (zgodnie z nomenklaturą producenta)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autoSpaceDE w:val="0"/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6.7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 xml:space="preserve">Sekwencja 3D do obrazowania zależnego od podatności magnetycznej tkanki (SWI lub </w:t>
            </w:r>
            <w:r>
              <w:rPr>
                <w:rFonts w:ascii="Arial" w:hAnsi="Arial" w:cs="Arial"/>
              </w:rPr>
              <w:t>równoważne (zgodnie z nomenklaturą producenta)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autoSpaceDE w:val="0"/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6.8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Automatyczne pozycjonowanie i ułożenie warstw czołowych, </w:t>
            </w:r>
            <w:r>
              <w:rPr>
                <w:rFonts w:ascii="Arial" w:hAnsi="Arial" w:cs="Arial"/>
              </w:rPr>
              <w:lastRenderedPageBreak/>
              <w:t xml:space="preserve">strzałkowych i osiowych </w:t>
            </w:r>
            <w:proofErr w:type="spellStart"/>
            <w:r>
              <w:rPr>
                <w:rFonts w:ascii="Arial" w:hAnsi="Arial" w:cs="Arial"/>
              </w:rPr>
              <w:t>skanu</w:t>
            </w:r>
            <w:proofErr w:type="spellEnd"/>
            <w:r>
              <w:rPr>
                <w:rFonts w:ascii="Arial" w:hAnsi="Arial" w:cs="Arial"/>
              </w:rPr>
              <w:t xml:space="preserve"> lokalizującego głowy na podstawie jej cech anatomicznych, funkcjonujące niezależnie od wieku pacjenta, ułożenia głowy i ewentualnych zmian patologicznych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autoSpaceDE w:val="0"/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6.9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Dedykowane oprogramowanie umożliwiające zautomatyzowane przeprowadzanie badań mózgu w sposób nadzorowany przez skaner, to jest taki, w którym kontrolę nad postępowaniem operatora, na każdym etapie badania nadzoruje oprogramowanie, w oparciu o wybraną przez operatora strategię postępowania z danym pacjentem (</w:t>
            </w:r>
            <w:proofErr w:type="spellStart"/>
            <w:r>
              <w:rPr>
                <w:rFonts w:ascii="Arial" w:hAnsi="Arial" w:cs="Arial"/>
              </w:rPr>
              <w:t>myExam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Brain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Assist</w:t>
            </w:r>
            <w:proofErr w:type="spellEnd"/>
            <w:r>
              <w:rPr>
                <w:rFonts w:ascii="Arial" w:hAnsi="Arial" w:cs="Arial"/>
              </w:rPr>
              <w:t xml:space="preserve"> lub równoważne (zgodnie z nomenklaturą producenta)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autoSpaceDE w:val="0"/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6.10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Dedykowane oprogramowanie umożliwiające zautomatyzowane przeprowadzanie badań kręgosłupa w sposób nadzorowany przez skaner, to jest taki, w którym kontrolę nad postępowaniem operatora, na każdym etapie badania nadzoruje oprogramowanie, w oparciu o wybraną przez operatora strategię postępowania z danym pacjentem, wyposażone w mechanizmy automatycznego pozycjonowania i ułożenia zestawów warstw w badaniu kręgosłupa na podstawie jego cech anatomicznych wraz z automatycznym określeniem obszaru saturacji oraz automatyczną detekcją położenia kręgów i krążków międzykręgowych oraz automatyczną numeracja kręgów (</w:t>
            </w:r>
            <w:proofErr w:type="spellStart"/>
            <w:r>
              <w:rPr>
                <w:rFonts w:ascii="Arial" w:hAnsi="Arial" w:cs="Arial"/>
              </w:rPr>
              <w:t>myExam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Spine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Assist</w:t>
            </w:r>
            <w:proofErr w:type="spellEnd"/>
            <w:r>
              <w:rPr>
                <w:rFonts w:ascii="Arial" w:hAnsi="Arial" w:cs="Arial"/>
              </w:rPr>
              <w:t xml:space="preserve"> lub odpowiednio do nazewnictwa producenta)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F052DF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13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20" w:after="20" w:line="288" w:lineRule="auto"/>
            </w:pPr>
            <w:r>
              <w:rPr>
                <w:rFonts w:ascii="Arial" w:hAnsi="Arial" w:cs="Arial"/>
                <w:b/>
                <w:iCs/>
              </w:rPr>
              <w:t>Obrazowanie dyfuzji (DWI)</w:t>
            </w: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bCs/>
              </w:rPr>
              <w:t>6.11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20" w:after="2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 xml:space="preserve">Obrazowanie dyfuzji w oparciu o tzw. </w:t>
            </w:r>
            <w:proofErr w:type="spellStart"/>
            <w:r>
              <w:rPr>
                <w:rFonts w:ascii="Arial" w:hAnsi="Arial" w:cs="Arial"/>
                <w:iCs/>
              </w:rPr>
              <w:t>single-shot</w:t>
            </w:r>
            <w:proofErr w:type="spellEnd"/>
            <w:r>
              <w:rPr>
                <w:rFonts w:ascii="Arial" w:hAnsi="Arial" w:cs="Arial"/>
                <w:iCs/>
              </w:rPr>
              <w:t xml:space="preserve"> EPI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6.12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20" w:after="2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Obrazowanie dyfuzji z wysoką rozdzielczością (</w:t>
            </w:r>
            <w:proofErr w:type="spellStart"/>
            <w:r>
              <w:rPr>
                <w:rFonts w:ascii="Arial" w:hAnsi="Arial" w:cs="Arial"/>
              </w:rPr>
              <w:t>non-single-shot</w:t>
            </w:r>
            <w:proofErr w:type="spellEnd"/>
            <w:r>
              <w:rPr>
                <w:rFonts w:ascii="Arial" w:hAnsi="Arial" w:cs="Arial"/>
              </w:rPr>
              <w:t xml:space="preserve">, np. sekwencjami typu </w:t>
            </w:r>
            <w:proofErr w:type="spellStart"/>
            <w:r>
              <w:rPr>
                <w:rFonts w:ascii="Arial" w:hAnsi="Arial" w:cs="Arial"/>
              </w:rPr>
              <w:t>PSIF-Diffusion</w:t>
            </w:r>
            <w:proofErr w:type="spellEnd"/>
            <w:r>
              <w:rPr>
                <w:rFonts w:ascii="Arial" w:hAnsi="Arial" w:cs="Arial"/>
              </w:rPr>
              <w:t xml:space="preserve">, High-Resolution </w:t>
            </w:r>
            <w:proofErr w:type="spellStart"/>
            <w:r>
              <w:rPr>
                <w:rFonts w:ascii="Arial" w:hAnsi="Arial" w:cs="Arial"/>
              </w:rPr>
              <w:t>Diffusion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lastRenderedPageBreak/>
              <w:t>Propeller lub odpowiednio do nomenklatury producenta)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bCs/>
              </w:rPr>
              <w:lastRenderedPageBreak/>
              <w:t>6.13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20" w:after="2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>Automatyczne generowanie map ADC (</w:t>
            </w:r>
            <w:proofErr w:type="spellStart"/>
            <w:r>
              <w:rPr>
                <w:rFonts w:ascii="Arial" w:hAnsi="Arial" w:cs="Arial"/>
                <w:iCs/>
              </w:rPr>
              <w:t>Apparent</w:t>
            </w:r>
            <w:proofErr w:type="spellEnd"/>
            <w:r>
              <w:rPr>
                <w:rFonts w:ascii="Arial" w:hAnsi="Arial" w:cs="Arial"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iCs/>
              </w:rPr>
              <w:t>Diffusion</w:t>
            </w:r>
            <w:proofErr w:type="spellEnd"/>
            <w:r>
              <w:rPr>
                <w:rFonts w:ascii="Arial" w:hAnsi="Arial" w:cs="Arial"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iCs/>
              </w:rPr>
              <w:t>Coefficient</w:t>
            </w:r>
            <w:proofErr w:type="spellEnd"/>
            <w:r>
              <w:rPr>
                <w:rFonts w:ascii="Arial" w:hAnsi="Arial" w:cs="Arial"/>
                <w:iCs/>
              </w:rPr>
              <w:t>) na konsoli podstawowej przy badaniach DWI (</w:t>
            </w:r>
            <w:proofErr w:type="spellStart"/>
            <w:r>
              <w:rPr>
                <w:rFonts w:ascii="Arial" w:hAnsi="Arial" w:cs="Arial"/>
                <w:iCs/>
              </w:rPr>
              <w:t>Inline</w:t>
            </w:r>
            <w:proofErr w:type="spellEnd"/>
            <w:r>
              <w:rPr>
                <w:rFonts w:ascii="Arial" w:hAnsi="Arial" w:cs="Arial"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iCs/>
              </w:rPr>
              <w:t>Diffusion</w:t>
            </w:r>
            <w:proofErr w:type="spellEnd"/>
            <w:r>
              <w:rPr>
                <w:rFonts w:ascii="Arial" w:hAnsi="Arial" w:cs="Arial"/>
                <w:iCs/>
              </w:rPr>
              <w:t xml:space="preserve"> lub odpowiednio do nazewnictwa producenta)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bCs/>
              </w:rPr>
              <w:t>6.14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>Zaawansowane badania dyfuzyjne w obszarze głowy i kręgosłupa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" w:hAnsi="Arial" w:cs="Arial"/>
                <w:b/>
                <w:lang w:val="fr-FR"/>
              </w:rPr>
            </w:pPr>
          </w:p>
        </w:tc>
        <w:tc>
          <w:tcPr>
            <w:tcW w:w="13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</w:pPr>
            <w:r>
              <w:rPr>
                <w:rFonts w:ascii="Arial" w:hAnsi="Arial" w:cs="Arial"/>
                <w:b/>
              </w:rPr>
              <w:t>Obrazowanie perfuzji (PWI)</w:t>
            </w: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6.15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PWI w oparciu o </w:t>
            </w:r>
            <w:proofErr w:type="spellStart"/>
            <w:r>
              <w:rPr>
                <w:rFonts w:ascii="Arial" w:hAnsi="Arial" w:cs="Arial"/>
              </w:rPr>
              <w:t>single-shot</w:t>
            </w:r>
            <w:proofErr w:type="spellEnd"/>
            <w:r>
              <w:rPr>
                <w:rFonts w:ascii="Arial" w:hAnsi="Arial" w:cs="Arial"/>
              </w:rPr>
              <w:t xml:space="preserve"> EPI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6.16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Automatyczne generowanie map MTT, CBV i CBF na konsoli podstawowej przy badaniach PWI (</w:t>
            </w:r>
            <w:proofErr w:type="spellStart"/>
            <w:r>
              <w:rPr>
                <w:rFonts w:ascii="Arial" w:hAnsi="Arial" w:cs="Arial"/>
              </w:rPr>
              <w:t>Inline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Perfusion</w:t>
            </w:r>
            <w:proofErr w:type="spellEnd"/>
            <w:r>
              <w:rPr>
                <w:rFonts w:ascii="Arial" w:hAnsi="Arial" w:cs="Arial"/>
              </w:rPr>
              <w:t xml:space="preserve"> lub odpowiednik zgodnie z nomenklaturą producenta)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3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</w:pPr>
            <w:r>
              <w:rPr>
                <w:rFonts w:ascii="Arial" w:hAnsi="Arial" w:cs="Arial"/>
                <w:b/>
              </w:rPr>
              <w:t>Angiografia</w:t>
            </w: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6.17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Bezkontrastowa</w:t>
            </w:r>
            <w:proofErr w:type="spellEnd"/>
            <w:r>
              <w:rPr>
                <w:rFonts w:ascii="Arial" w:hAnsi="Arial" w:cs="Arial"/>
              </w:rPr>
              <w:t xml:space="preserve"> MRA techniką </w:t>
            </w:r>
            <w:proofErr w:type="spellStart"/>
            <w:r>
              <w:rPr>
                <w:rFonts w:ascii="Arial" w:hAnsi="Arial" w:cs="Arial"/>
              </w:rPr>
              <w:t>Time-of-Flight</w:t>
            </w:r>
            <w:proofErr w:type="spellEnd"/>
            <w:r>
              <w:rPr>
                <w:rFonts w:ascii="Arial" w:hAnsi="Arial" w:cs="Arial"/>
              </w:rPr>
              <w:t xml:space="preserve"> MRA (</w:t>
            </w:r>
            <w:proofErr w:type="spellStart"/>
            <w:r>
              <w:rPr>
                <w:rFonts w:ascii="Arial" w:hAnsi="Arial" w:cs="Arial"/>
              </w:rPr>
              <w:t>ToF</w:t>
            </w:r>
            <w:proofErr w:type="spellEnd"/>
            <w:r>
              <w:rPr>
                <w:rFonts w:ascii="Arial" w:hAnsi="Arial" w:cs="Arial"/>
              </w:rPr>
              <w:t>) 2D i 3D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6.18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Bezkontrastowa</w:t>
            </w:r>
            <w:proofErr w:type="spellEnd"/>
            <w:r>
              <w:rPr>
                <w:rFonts w:ascii="Arial" w:hAnsi="Arial" w:cs="Arial"/>
              </w:rPr>
              <w:t xml:space="preserve"> MRA techniką </w:t>
            </w:r>
            <w:proofErr w:type="spellStart"/>
            <w:r>
              <w:rPr>
                <w:rFonts w:ascii="Arial" w:hAnsi="Arial" w:cs="Arial"/>
              </w:rPr>
              <w:t>Phase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Contrast</w:t>
            </w:r>
            <w:proofErr w:type="spellEnd"/>
            <w:r>
              <w:rPr>
                <w:rFonts w:ascii="Arial" w:hAnsi="Arial" w:cs="Arial"/>
              </w:rPr>
              <w:t xml:space="preserve"> MRA (PC) 2D i 3D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6.19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Bezkontrastowa</w:t>
            </w:r>
            <w:proofErr w:type="spellEnd"/>
            <w:r>
              <w:rPr>
                <w:rFonts w:ascii="Arial" w:hAnsi="Arial" w:cs="Arial"/>
              </w:rPr>
              <w:t xml:space="preserve"> MRA techniką innego typu niż </w:t>
            </w:r>
            <w:proofErr w:type="spellStart"/>
            <w:r>
              <w:rPr>
                <w:rFonts w:ascii="Arial" w:hAnsi="Arial" w:cs="Arial"/>
              </w:rPr>
              <w:t>ToF</w:t>
            </w:r>
            <w:proofErr w:type="spellEnd"/>
            <w:r>
              <w:rPr>
                <w:rFonts w:ascii="Arial" w:hAnsi="Arial" w:cs="Arial"/>
              </w:rPr>
              <w:t xml:space="preserve"> i PC, przeznaczona do obrazowania tętniczych i żylnych naczyń abdominalnych – INHANCE, NATIVE, TRANCE lub odpowiednio do nazewnictwa producenta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6.20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Bezkontrastowa</w:t>
            </w:r>
            <w:proofErr w:type="spellEnd"/>
            <w:r>
              <w:rPr>
                <w:rFonts w:ascii="Arial" w:hAnsi="Arial" w:cs="Arial"/>
              </w:rPr>
              <w:t xml:space="preserve"> MRA techniką innego typu niż </w:t>
            </w:r>
            <w:proofErr w:type="spellStart"/>
            <w:r>
              <w:rPr>
                <w:rFonts w:ascii="Arial" w:hAnsi="Arial" w:cs="Arial"/>
              </w:rPr>
              <w:t>ToF</w:t>
            </w:r>
            <w:proofErr w:type="spellEnd"/>
            <w:r>
              <w:rPr>
                <w:rFonts w:ascii="Arial" w:hAnsi="Arial" w:cs="Arial"/>
              </w:rPr>
              <w:t xml:space="preserve"> i PC, przeznaczona do obrazowania tętniczych i żylnych naczyń peryferyjnych z wysoką rozdzielczością przestrzenną – INHANCE, NATIVE, TRANCE lub odpowiednio do nazewnictwa producenta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13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</w:pPr>
            <w:r>
              <w:rPr>
                <w:rFonts w:ascii="Arial" w:hAnsi="Arial" w:cs="Arial"/>
                <w:b/>
              </w:rPr>
              <w:t>Angiografia z kontrastem:</w:t>
            </w: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6.21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Kontrastowe MRA (</w:t>
            </w:r>
            <w:proofErr w:type="spellStart"/>
            <w:r>
              <w:rPr>
                <w:rFonts w:ascii="Arial" w:hAnsi="Arial" w:cs="Arial"/>
              </w:rPr>
              <w:t>ceMRA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szCs w:val="24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tabs>
                <w:tab w:val="right" w:pos="6838"/>
              </w:tabs>
              <w:snapToGrid w:val="0"/>
              <w:jc w:val="center"/>
              <w:rPr>
                <w:szCs w:val="24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6.22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Dynamiczne </w:t>
            </w:r>
            <w:proofErr w:type="spellStart"/>
            <w:r>
              <w:rPr>
                <w:rFonts w:ascii="Arial" w:hAnsi="Arial" w:cs="Arial"/>
              </w:rPr>
              <w:t>ceMRA</w:t>
            </w:r>
            <w:proofErr w:type="spellEnd"/>
            <w:r>
              <w:rPr>
                <w:rFonts w:ascii="Arial" w:hAnsi="Arial" w:cs="Arial"/>
              </w:rPr>
              <w:t xml:space="preserve"> 3D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szCs w:val="24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tabs>
                <w:tab w:val="right" w:pos="6838"/>
              </w:tabs>
              <w:snapToGrid w:val="0"/>
              <w:jc w:val="center"/>
              <w:rPr>
                <w:szCs w:val="24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6.23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Dynamiczne </w:t>
            </w:r>
            <w:proofErr w:type="spellStart"/>
            <w:r>
              <w:rPr>
                <w:rFonts w:ascii="Arial" w:hAnsi="Arial" w:cs="Arial"/>
              </w:rPr>
              <w:t>ceMRA</w:t>
            </w:r>
            <w:proofErr w:type="spellEnd"/>
            <w:r>
              <w:rPr>
                <w:rFonts w:ascii="Arial" w:hAnsi="Arial" w:cs="Arial"/>
              </w:rPr>
              <w:t xml:space="preserve"> 4D (3D dynamiczne w czasie) do obrazowania obszarów takich jak tętnice szyjne, naczynia płucne i naczynia obwodowe, z wysoką rozdzielczością przestrzenną i </w:t>
            </w:r>
            <w:r>
              <w:rPr>
                <w:rFonts w:ascii="Arial" w:hAnsi="Arial" w:cs="Arial"/>
              </w:rPr>
              <w:lastRenderedPageBreak/>
              <w:t xml:space="preserve">czasową pozwalając na wizualizację dynamiki napływu i odpływu środka kontrastowego z obszaru zainteresowania – </w:t>
            </w:r>
            <w:proofErr w:type="spellStart"/>
            <w:r>
              <w:rPr>
                <w:rFonts w:ascii="Arial" w:hAnsi="Arial" w:cs="Arial"/>
              </w:rPr>
              <w:t>TRICKS-XV</w:t>
            </w:r>
            <w:proofErr w:type="spellEnd"/>
            <w:r>
              <w:rPr>
                <w:rFonts w:ascii="Arial" w:hAnsi="Arial" w:cs="Arial"/>
              </w:rPr>
              <w:t>, TWIST, 4D-TRAK , 4D CEMRA lub odpowiednio do nazewnictwa producenta</w:t>
            </w:r>
          </w:p>
          <w:p w:rsidR="00CB506F" w:rsidRDefault="00CB506F">
            <w:pPr>
              <w:rPr>
                <w:rFonts w:ascii="Arial" w:hAnsi="Arial" w:cs="Arial"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szCs w:val="24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tabs>
                <w:tab w:val="right" w:pos="6838"/>
              </w:tabs>
              <w:snapToGrid w:val="0"/>
              <w:jc w:val="center"/>
              <w:rPr>
                <w:szCs w:val="24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lastRenderedPageBreak/>
              <w:t>6.24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Automatyczne śledzenie napływu środka kontrastowego – </w:t>
            </w:r>
            <w:proofErr w:type="spellStart"/>
            <w:r>
              <w:rPr>
                <w:rFonts w:ascii="Arial" w:hAnsi="Arial" w:cs="Arial"/>
              </w:rPr>
              <w:t>SmartPrep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Care</w:t>
            </w:r>
            <w:proofErr w:type="spellEnd"/>
            <w:r>
              <w:rPr>
                <w:rFonts w:ascii="Arial" w:hAnsi="Arial" w:cs="Arial"/>
              </w:rPr>
              <w:t xml:space="preserve"> Bolus, Bolus Trak lub odpowiednio do nazewnictwa producenta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szCs w:val="24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tabs>
                <w:tab w:val="right" w:pos="6838"/>
              </w:tabs>
              <w:snapToGrid w:val="0"/>
              <w:jc w:val="center"/>
              <w:rPr>
                <w:szCs w:val="24"/>
              </w:rPr>
            </w:pPr>
          </w:p>
        </w:tc>
      </w:tr>
      <w:tr w:rsidR="00F052DF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13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</w:pPr>
            <w:r>
              <w:rPr>
                <w:rFonts w:ascii="Arial" w:hAnsi="Arial" w:cs="Arial"/>
                <w:b/>
              </w:rPr>
              <w:t>Badania ortopedyczne</w:t>
            </w: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6.25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tabs>
                <w:tab w:val="right" w:pos="683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Protokoły i sekwencje do badań stawów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Cs/>
              </w:rPr>
              <w:t>6.26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 xml:space="preserve">T2 </w:t>
            </w:r>
            <w:proofErr w:type="spellStart"/>
            <w:r>
              <w:rPr>
                <w:rFonts w:ascii="Arial" w:hAnsi="Arial" w:cs="Arial"/>
                <w:color w:val="000000"/>
              </w:rPr>
              <w:t>mapping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- oprogramowanie do mapowania T2 w badaniach chrząstki </w:t>
            </w:r>
            <w:proofErr w:type="spellStart"/>
            <w:r>
              <w:rPr>
                <w:rFonts w:ascii="Arial" w:hAnsi="Arial" w:cs="Arial"/>
                <w:color w:val="000000"/>
              </w:rPr>
              <w:t>międzystawowej</w:t>
            </w:r>
            <w:proofErr w:type="spellEnd"/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Cs/>
              </w:rPr>
              <w:t>6.27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 xml:space="preserve">T1 </w:t>
            </w:r>
            <w:proofErr w:type="spellStart"/>
            <w:r>
              <w:rPr>
                <w:rFonts w:ascii="Arial" w:hAnsi="Arial" w:cs="Arial"/>
                <w:color w:val="000000"/>
              </w:rPr>
              <w:t>mapping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- oprogramowanie do mapowania T1 w badaniach chrząstki </w:t>
            </w:r>
            <w:proofErr w:type="spellStart"/>
            <w:r>
              <w:rPr>
                <w:rFonts w:ascii="Arial" w:hAnsi="Arial" w:cs="Arial"/>
                <w:color w:val="000000"/>
              </w:rPr>
              <w:t>międzystawowej</w:t>
            </w:r>
            <w:proofErr w:type="spellEnd"/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Cs/>
              </w:rPr>
              <w:t>6.28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 xml:space="preserve">Sekwencja </w:t>
            </w:r>
            <w:proofErr w:type="spellStart"/>
            <w:r>
              <w:rPr>
                <w:rFonts w:ascii="Arial" w:hAnsi="Arial" w:cs="Arial"/>
                <w:color w:val="000000"/>
              </w:rPr>
              <w:t>Steady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State 3D do różnicowania chrząstki od płynu w badaniach stawów (typu 3D DESS lub równoważne (zgodnie z nomenklaturą producenta)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6.29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Sekwencja 2D lub 3D do badania stawów u pacjentów z implantami kości stawów, umożliwiająca wykonywanie badań bez artefaktów, pochodzących od implantów, w celu oceny tkanki znajdującej się bezpośrednio przy implancie (MAVRIC, WARP &amp; </w:t>
            </w:r>
            <w:proofErr w:type="spellStart"/>
            <w:r>
              <w:rPr>
                <w:rFonts w:ascii="Arial" w:hAnsi="Arial" w:cs="Arial"/>
              </w:rPr>
              <w:t>Advanced</w:t>
            </w:r>
            <w:proofErr w:type="spellEnd"/>
            <w:r>
              <w:rPr>
                <w:rFonts w:ascii="Arial" w:hAnsi="Arial" w:cs="Arial"/>
              </w:rPr>
              <w:t xml:space="preserve"> WARP lub odpowiednik producenta)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Cs/>
              </w:rPr>
              <w:t>6.30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Dedykowane oprogramowanie umożliwiające zautomatyzowane przeprowadzanie badań stawów w sposób nadzorowany przez skaner, to jest taki, w którym kontrolę nad postępowaniem operatora, na każdym etapie badania nadzoruje oprogramowanie, w oparciu o wybraną przez operatora strategię postępowania z danym pacjentem (</w:t>
            </w:r>
            <w:proofErr w:type="spellStart"/>
            <w:r>
              <w:rPr>
                <w:rFonts w:ascii="Arial" w:hAnsi="Arial" w:cs="Arial"/>
                <w:color w:val="000000"/>
              </w:rPr>
              <w:t>myExam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Large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Joint </w:t>
            </w:r>
            <w:proofErr w:type="spellStart"/>
            <w:r>
              <w:rPr>
                <w:rFonts w:ascii="Arial" w:hAnsi="Arial" w:cs="Arial"/>
                <w:color w:val="000000"/>
              </w:rPr>
              <w:t>Assist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lub odpowiednio </w:t>
            </w:r>
            <w:r>
              <w:rPr>
                <w:rFonts w:ascii="Arial" w:hAnsi="Arial" w:cs="Arial"/>
                <w:color w:val="000000"/>
              </w:rPr>
              <w:lastRenderedPageBreak/>
              <w:t>do nomenklatury producenta)</w:t>
            </w:r>
          </w:p>
          <w:p w:rsidR="00CB506F" w:rsidRDefault="00CB506F">
            <w:pPr>
              <w:rPr>
                <w:rFonts w:ascii="Arial" w:hAnsi="Arial" w:cs="Arial"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13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</w:pPr>
            <w:r>
              <w:rPr>
                <w:rFonts w:ascii="Arial" w:hAnsi="Arial" w:cs="Arial"/>
                <w:b/>
                <w:bCs/>
                <w:iCs/>
              </w:rPr>
              <w:t xml:space="preserve">Badania w obszarze tułowia </w:t>
            </w: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Cs/>
              </w:rPr>
              <w:t>6.31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Pakiet sekwencji do badań abdominalnych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Cs/>
              </w:rPr>
              <w:t>6.32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 xml:space="preserve">Zaawansowana sekwencja do badań dynamicznych wątroby, pozwalająca na uzyskanie kilku typów obrazów podczas jednej akwizycji, tłumienie tłuszczu (DIXON </w:t>
            </w:r>
            <w:r>
              <w:rPr>
                <w:rFonts w:ascii="Arial" w:hAnsi="Arial" w:cs="Arial"/>
              </w:rPr>
              <w:t>lub odpowiednio do nazewnictwa producenta)</w:t>
            </w:r>
          </w:p>
          <w:p w:rsidR="00CB506F" w:rsidRDefault="00CB506F">
            <w:pPr>
              <w:rPr>
                <w:rFonts w:ascii="Arial" w:hAnsi="Arial" w:cs="Arial"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Cs/>
              </w:rPr>
              <w:t>6.33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 xml:space="preserve">Obrazowanie dyfuzji w obszarze abdominalnym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6.34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 w:rsidP="00CB506F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Technika służąca do drastycznej redukcji czasu akwizycji oraz zwiększenia rozdzielczości przestrzennej i dyfuzyjnej w badaniach DWI polegająca na pobudzeniu i odczycie wielu warstw jednocześnie bez utraty SNR wynikającego z pod-próbkowania, działająca w oparciu o wielopasmowy impuls pobudzający połączony z zaawansowaną ultraszybką akwizycją równoległą (</w:t>
            </w:r>
            <w:proofErr w:type="spellStart"/>
            <w:r>
              <w:rPr>
                <w:rFonts w:ascii="Arial" w:hAnsi="Arial" w:cs="Arial"/>
              </w:rPr>
              <w:t>Simultaneous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Multi-Slice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SMS-DWI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HyperBand</w:t>
            </w:r>
            <w:proofErr w:type="spellEnd"/>
            <w:r>
              <w:rPr>
                <w:rFonts w:ascii="Arial" w:hAnsi="Arial" w:cs="Arial"/>
              </w:rPr>
              <w:t xml:space="preserve"> lub zgodnie z nomenklaturą producenta)</w:t>
            </w:r>
          </w:p>
          <w:p w:rsidR="00CB506F" w:rsidRDefault="00CB506F" w:rsidP="00CB506F">
            <w:pPr>
              <w:pStyle w:val="Standard"/>
              <w:rPr>
                <w:rFonts w:ascii="Arial" w:hAnsi="Arial" w:cs="Arial"/>
                <w:color w:val="000000"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13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</w:pPr>
            <w:r>
              <w:rPr>
                <w:rFonts w:ascii="Arial" w:hAnsi="Arial" w:cs="Arial"/>
                <w:b/>
                <w:i/>
              </w:rPr>
              <w:t>Obrazowanie równoległe</w:t>
            </w: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bCs/>
              </w:rPr>
              <w:t>6.35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 xml:space="preserve">Obrazowanie równoległe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6.36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Obrazowanie równoległe w oparciu o algorytmy na bazie rekonstrukcji obrazów (ASSET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</w:rPr>
              <w:t>mSENSE</w:t>
            </w:r>
            <w:proofErr w:type="spellEnd"/>
            <w:r>
              <w:rPr>
                <w:rFonts w:ascii="Arial" w:hAnsi="Arial" w:cs="Arial"/>
                <w:color w:val="000000"/>
              </w:rPr>
              <w:t>, SENSE, SPEEDER lub zgodnie z nazewnictwem producenta)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6.37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Obrazowanie równoległe w oparciu o algorytmy na bazie rekonstrukcji przestrzeni k (</w:t>
            </w:r>
            <w:r>
              <w:rPr>
                <w:rFonts w:ascii="Arial" w:hAnsi="Arial" w:cs="Arial"/>
                <w:color w:val="000000"/>
              </w:rPr>
              <w:t>ARC, GRAPPA lub zgodnie z nazewnictwem producenta)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3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</w:pPr>
            <w:r>
              <w:rPr>
                <w:rFonts w:ascii="Arial" w:hAnsi="Arial" w:cs="Arial"/>
                <w:b/>
                <w:bCs/>
                <w:iCs/>
              </w:rPr>
              <w:t>TECHNIKI SPEKTRALNEJ SATURACJI</w:t>
            </w: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bCs/>
              </w:rPr>
              <w:t>6.38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>Częstotliwościowo selektywna saturacja tłuszczu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bCs/>
              </w:rPr>
              <w:t>6.39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>Częstotliwościowo selektywna saturacja wody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3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</w:pPr>
            <w:r>
              <w:rPr>
                <w:rFonts w:ascii="Arial" w:hAnsi="Arial" w:cs="Arial"/>
                <w:b/>
              </w:rPr>
              <w:t>TECHNIKI REDUKCJI ARTEFAKTÓW</w:t>
            </w: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6.40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Technika redukcji artefaktów ruchowych wspierająca obrazowanie ważone T1 (BLADE, Propeller 3.0 lub odpowiednio do nazewnictwa producenta)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6.41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Technika redukcji artefaktów ruchowych wspierająca obrazowanie ważone T2 (BLADE, Propeller 3.0 lub odpowiednio do nazewnictwa producenta)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6.42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Technika redukcji artefaktów ruchowych wspierająca obrazowanie typu FLAIR (BLADE, Propeller 3.0 lub odpowiednio do nazewnictwa producenta)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6.43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Technika redukcji artefaktów podatności, na styku tkanki miękkiej i powietrza w badaniach DWI (DWI Propeller, RESOLVE lub odpowiednio do nazewnictwa producenta)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6.44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Techniki redukcji artefaktów pochodzących od sąsiedztwa implantów metalowych (WARP, MAVRIC SL lub odpowiednio do nazewnictwa producenta)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F052DF" w:rsidRDefault="00F052DF">
            <w:pPr>
              <w:snapToGrid w:val="0"/>
              <w:spacing w:line="480" w:lineRule="auto"/>
            </w:pPr>
            <w:r>
              <w:rPr>
                <w:rFonts w:ascii="Arial Narrow" w:eastAsia="MS Mincho" w:hAnsi="Arial Narrow" w:cs="Arial Narrow"/>
                <w:b/>
                <w:bCs/>
              </w:rPr>
              <w:t>7. SEKWENCJE</w:t>
            </w: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7.1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>Spin Echo (SE)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  <w:lang w:val="en-US"/>
              </w:rPr>
            </w:pPr>
            <w:r>
              <w:rPr>
                <w:rFonts w:ascii="Arial" w:hAnsi="Arial" w:cs="Arial"/>
              </w:rPr>
              <w:t>7.2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  <w:lang w:val="en-US"/>
              </w:rPr>
              <w:t xml:space="preserve">Inversion Recovery (IR)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7.3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>Gradient Echo (GRE)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7.4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Szybkie 3D GRE z „</w:t>
            </w:r>
            <w:proofErr w:type="spellStart"/>
            <w:r>
              <w:rPr>
                <w:rFonts w:ascii="Arial" w:hAnsi="Arial" w:cs="Arial"/>
                <w:iCs/>
              </w:rPr>
              <w:t>quick</w:t>
            </w:r>
            <w:proofErr w:type="spellEnd"/>
            <w:r>
              <w:rPr>
                <w:rFonts w:ascii="Arial" w:hAnsi="Arial" w:cs="Arial"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iCs/>
              </w:rPr>
              <w:t>fat</w:t>
            </w:r>
            <w:proofErr w:type="spellEnd"/>
            <w:r>
              <w:rPr>
                <w:rFonts w:ascii="Arial" w:hAnsi="Arial" w:cs="Arial"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iCs/>
              </w:rPr>
              <w:t>saturation</w:t>
            </w:r>
            <w:proofErr w:type="spellEnd"/>
            <w:r>
              <w:rPr>
                <w:rFonts w:ascii="Arial" w:hAnsi="Arial" w:cs="Arial"/>
                <w:iCs/>
              </w:rPr>
              <w:t xml:space="preserve">” (tj. tylko jeden impuls </w:t>
            </w:r>
            <w:r>
              <w:rPr>
                <w:rFonts w:ascii="Arial" w:hAnsi="Arial" w:cs="Arial"/>
                <w:iCs/>
              </w:rPr>
              <w:lastRenderedPageBreak/>
              <w:t>saturacji tłuszczu na cykl kodowania 3D) dla wysokorozdzielczego obrazowania 3D w obszarze brzucha przy zatrzymanym oddechu lub odpowiednik według nomenklatury producenta</w:t>
            </w:r>
          </w:p>
          <w:p w:rsidR="00CB506F" w:rsidRDefault="00CB506F">
            <w:pPr>
              <w:spacing w:before="60" w:after="60" w:line="288" w:lineRule="auto"/>
              <w:rPr>
                <w:rFonts w:ascii="Arial" w:hAnsi="Arial" w:cs="Arial"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lastRenderedPageBreak/>
              <w:t>7.5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 xml:space="preserve">2D GRE z </w:t>
            </w:r>
            <w:proofErr w:type="spellStart"/>
            <w:r>
              <w:rPr>
                <w:rFonts w:ascii="Arial" w:hAnsi="Arial" w:cs="Arial"/>
                <w:iCs/>
              </w:rPr>
              <w:t>full</w:t>
            </w:r>
            <w:proofErr w:type="spellEnd"/>
            <w:r>
              <w:rPr>
                <w:rFonts w:ascii="Arial" w:hAnsi="Arial" w:cs="Arial"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iCs/>
              </w:rPr>
              <w:t>transverse</w:t>
            </w:r>
            <w:proofErr w:type="spellEnd"/>
            <w:r>
              <w:rPr>
                <w:rFonts w:ascii="Arial" w:hAnsi="Arial" w:cs="Arial"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iCs/>
              </w:rPr>
              <w:t>rephrasing</w:t>
            </w:r>
            <w:proofErr w:type="spellEnd"/>
            <w:r>
              <w:rPr>
                <w:rFonts w:ascii="Arial" w:hAnsi="Arial" w:cs="Arial"/>
                <w:iCs/>
              </w:rPr>
              <w:t xml:space="preserve"> lub odpowiednik według nomenklatury producenta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7.6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 xml:space="preserve">3D GRE z </w:t>
            </w:r>
            <w:proofErr w:type="spellStart"/>
            <w:r>
              <w:rPr>
                <w:rFonts w:ascii="Arial" w:hAnsi="Arial" w:cs="Arial"/>
                <w:iCs/>
              </w:rPr>
              <w:t>full</w:t>
            </w:r>
            <w:proofErr w:type="spellEnd"/>
            <w:r>
              <w:rPr>
                <w:rFonts w:ascii="Arial" w:hAnsi="Arial" w:cs="Arial"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iCs/>
              </w:rPr>
              <w:t>transverse</w:t>
            </w:r>
            <w:proofErr w:type="spellEnd"/>
            <w:r>
              <w:rPr>
                <w:rFonts w:ascii="Arial" w:hAnsi="Arial" w:cs="Arial"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iCs/>
              </w:rPr>
              <w:t>rephrasing</w:t>
            </w:r>
            <w:proofErr w:type="spellEnd"/>
            <w:r>
              <w:rPr>
                <w:rFonts w:ascii="Arial" w:hAnsi="Arial" w:cs="Arial"/>
                <w:iCs/>
              </w:rPr>
              <w:t xml:space="preserve"> lub </w:t>
            </w:r>
            <w:r>
              <w:rPr>
                <w:rFonts w:ascii="Arial" w:hAnsi="Arial" w:cs="Arial"/>
              </w:rPr>
              <w:t>odpowiednik według nomenklatury producenta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  <w:lang w:val="es-ES"/>
              </w:rPr>
            </w:pPr>
            <w:r>
              <w:rPr>
                <w:rFonts w:ascii="Arial" w:hAnsi="Arial" w:cs="Arial"/>
              </w:rPr>
              <w:t>7.7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  <w:lang w:val="es-ES"/>
              </w:rPr>
              <w:t xml:space="preserve">Turbo Spin Echo, Fast Spin Echo (TSE, FSE)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  <w:lang w:val="en-US"/>
              </w:rPr>
            </w:pPr>
            <w:r>
              <w:rPr>
                <w:rFonts w:ascii="Arial" w:hAnsi="Arial" w:cs="Arial"/>
              </w:rPr>
              <w:t>7.8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  <w:lang w:val="en-US"/>
              </w:rPr>
              <w:t>Multi-Shot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7.9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line="288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iCs/>
              </w:rPr>
              <w:t>Single-Shot</w:t>
            </w:r>
            <w:proofErr w:type="spellEnd"/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7.10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Sekwencje umożliwiające jednoczesną akwizycję kilku obrazów przy wykorzystaniu pobudzenia wielu warstw jednocześnie. Pobudzanie wielu warstw w sekwencjach TSE (SMS TSE lub odpowiednio do nomenklatury producenta)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7.11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 xml:space="preserve">Inteligentna metoda rekonstrukcji obrazów zwiększająca stosunek sygnał-szum (SNR) poprzez wykrywanie i usuwanie szumów w sposób zoptymalizowany dla pojedynczego </w:t>
            </w:r>
            <w:proofErr w:type="spellStart"/>
            <w:r>
              <w:rPr>
                <w:rFonts w:ascii="Arial" w:hAnsi="Arial" w:cs="Arial"/>
                <w:bCs/>
              </w:rPr>
              <w:t>skanu</w:t>
            </w:r>
            <w:proofErr w:type="spellEnd"/>
            <w:r>
              <w:rPr>
                <w:rFonts w:ascii="Arial" w:hAnsi="Arial" w:cs="Arial"/>
                <w:bCs/>
              </w:rPr>
              <w:t xml:space="preserve">, adresując przestrzennie zmieniający się szum w konkretnej akwizycji; metoda poprawy SNR przekładająca się na poprawę jakości obrazu, przy wyższej rozdzielczości albo na wyższą wydajność poprzez zmniejszenie liczby uśrednień lub zwiększenie współczynnika przyspieszenia skanowania; metoda dostępna co najmniej dla sekwencji typu Spin Echo (SE) i Turbo </w:t>
            </w:r>
            <w:proofErr w:type="spellStart"/>
            <w:r>
              <w:rPr>
                <w:rFonts w:ascii="Arial" w:hAnsi="Arial" w:cs="Arial"/>
                <w:bCs/>
              </w:rPr>
              <w:t>Spine</w:t>
            </w:r>
            <w:proofErr w:type="spellEnd"/>
            <w:r>
              <w:rPr>
                <w:rFonts w:ascii="Arial" w:hAnsi="Arial" w:cs="Arial"/>
                <w:bCs/>
              </w:rPr>
              <w:t xml:space="preserve"> Echo (TSE) / Fast Spin Echo (FSE) –np. typu </w:t>
            </w:r>
            <w:proofErr w:type="spellStart"/>
            <w:r>
              <w:rPr>
                <w:rFonts w:ascii="Arial" w:hAnsi="Arial" w:cs="Arial"/>
                <w:bCs/>
              </w:rPr>
              <w:t>Deep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</w:rPr>
              <w:t>Resolve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</w:rPr>
              <w:t>Gain</w:t>
            </w:r>
            <w:proofErr w:type="spellEnd"/>
            <w:r>
              <w:rPr>
                <w:rFonts w:ascii="Arial" w:hAnsi="Arial" w:cs="Arial"/>
                <w:bCs/>
              </w:rPr>
              <w:t xml:space="preserve"> lub </w:t>
            </w:r>
            <w:r>
              <w:rPr>
                <w:rFonts w:ascii="Arial" w:hAnsi="Arial" w:cs="Arial"/>
                <w:bCs/>
              </w:rPr>
              <w:lastRenderedPageBreak/>
              <w:t>typu równoważnego pod względem funkcjonalnym zgodnie z nomenklaturą producenta).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lastRenderedPageBreak/>
              <w:t>7.12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 xml:space="preserve">Inteligentna metoda rekonstrukcji obrazów zwiększająca stosunek sygnał-szum (SNR) poprzez wykrywanie i usuwanie szumów w sposób zoptymalizowany dla pojedynczego </w:t>
            </w:r>
            <w:proofErr w:type="spellStart"/>
            <w:r>
              <w:rPr>
                <w:rFonts w:ascii="Arial" w:hAnsi="Arial" w:cs="Arial"/>
                <w:bCs/>
              </w:rPr>
              <w:t>skanu</w:t>
            </w:r>
            <w:proofErr w:type="spellEnd"/>
            <w:r>
              <w:rPr>
                <w:rFonts w:ascii="Arial" w:hAnsi="Arial" w:cs="Arial"/>
                <w:bCs/>
              </w:rPr>
              <w:t xml:space="preserve">, adresując przestrzennie zmieniający się szum w konkretnej akwizycji; metoda poprawy SNR przekładająca się na poprawę jakości obrazu, przy wyższej rozdzielczości albo na wyższą wydajność poprzez zmniejszenie liczby uśrednień lub zwiększenie współczynnika przyspieszenia skanowania; metoda dostępna co najmniej dla sekwencji typu Spin Echo (SE) i Turbo </w:t>
            </w:r>
            <w:proofErr w:type="spellStart"/>
            <w:r>
              <w:rPr>
                <w:rFonts w:ascii="Arial" w:hAnsi="Arial" w:cs="Arial"/>
                <w:bCs/>
              </w:rPr>
              <w:t>Spine</w:t>
            </w:r>
            <w:proofErr w:type="spellEnd"/>
            <w:r>
              <w:rPr>
                <w:rFonts w:ascii="Arial" w:hAnsi="Arial" w:cs="Arial"/>
                <w:bCs/>
              </w:rPr>
              <w:t xml:space="preserve"> Echo (TSE) / Fast Spin Echo (FSE) –np. typu </w:t>
            </w:r>
            <w:proofErr w:type="spellStart"/>
            <w:r>
              <w:rPr>
                <w:rFonts w:ascii="Arial" w:hAnsi="Arial" w:cs="Arial"/>
                <w:bCs/>
              </w:rPr>
              <w:t>Deep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</w:rPr>
              <w:t>Resolve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</w:rPr>
              <w:t>Gain</w:t>
            </w:r>
            <w:proofErr w:type="spellEnd"/>
            <w:r>
              <w:rPr>
                <w:rFonts w:ascii="Arial" w:hAnsi="Arial" w:cs="Arial"/>
                <w:bCs/>
              </w:rPr>
              <w:t xml:space="preserve"> lub typu równoważnego pod względem funkcjonalnym zgodnie z nomenklaturą producenta).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7.13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>
            <w:pPr>
              <w:spacing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 xml:space="preserve">Inteligentna metoda rekonstrukcji obrazów oparta o sieć neuronową z algorytmem głębokiego uczenia, przeszkolona na dużej ilości danych, która pozwala skracać czas akwizycji, zaprojektowana do rekonstrukcji obrazów pozbawionych szumu, w oparciu o dane zebrane retrospektywnie z bardzo dużym przyspieszeniem; metoda dostępna co najmniej dla sekwencji typu Turbo </w:t>
            </w:r>
            <w:proofErr w:type="spellStart"/>
            <w:r>
              <w:rPr>
                <w:rFonts w:ascii="Arial" w:hAnsi="Arial" w:cs="Arial"/>
                <w:bCs/>
              </w:rPr>
              <w:t>Spine</w:t>
            </w:r>
            <w:proofErr w:type="spellEnd"/>
            <w:r>
              <w:rPr>
                <w:rFonts w:ascii="Arial" w:hAnsi="Arial" w:cs="Arial"/>
                <w:bCs/>
              </w:rPr>
              <w:t xml:space="preserve"> Echo (TSE) / Fast Spin Echo (FSE) np. typu </w:t>
            </w:r>
            <w:proofErr w:type="spellStart"/>
            <w:r>
              <w:rPr>
                <w:rFonts w:ascii="Arial" w:hAnsi="Arial" w:cs="Arial"/>
                <w:bCs/>
              </w:rPr>
              <w:t>Deep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</w:rPr>
              <w:t>Resolve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</w:rPr>
              <w:t>Boost</w:t>
            </w:r>
            <w:proofErr w:type="spellEnd"/>
            <w:r>
              <w:rPr>
                <w:rFonts w:ascii="Arial" w:hAnsi="Arial" w:cs="Arial"/>
                <w:bCs/>
              </w:rPr>
              <w:t xml:space="preserve"> lub typu równoważnego pod względem funkcjonalnym zgodnie z nomenklaturą producenta).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  <w:bCs/>
              </w:rPr>
            </w:pPr>
          </w:p>
          <w:p w:rsidR="00F052DF" w:rsidRDefault="00F052DF">
            <w:pPr>
              <w:snapToGrid w:val="0"/>
              <w:spacing w:line="480" w:lineRule="auto"/>
            </w:pPr>
            <w:r>
              <w:rPr>
                <w:rFonts w:ascii="Arial Narrow" w:eastAsia="Arial Narrow" w:hAnsi="Arial Narrow" w:cs="Arial Narrow"/>
                <w:b/>
                <w:bCs/>
              </w:rPr>
              <w:t xml:space="preserve"> </w:t>
            </w:r>
            <w:r>
              <w:rPr>
                <w:rFonts w:ascii="Arial Narrow" w:eastAsia="MS Mincho" w:hAnsi="Arial Narrow" w:cs="Arial Narrow"/>
                <w:b/>
                <w:bCs/>
              </w:rPr>
              <w:t>8. PARAMETRY AKWIZYCYJNE</w:t>
            </w: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8.1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 xml:space="preserve">Min </w:t>
            </w:r>
            <w:proofErr w:type="spellStart"/>
            <w:r>
              <w:rPr>
                <w:rFonts w:ascii="Arial" w:hAnsi="Arial" w:cs="Arial"/>
                <w:iCs/>
              </w:rPr>
              <w:t>FoV</w:t>
            </w:r>
            <w:proofErr w:type="spellEnd"/>
            <w:r>
              <w:rPr>
                <w:rFonts w:ascii="Arial" w:hAnsi="Arial" w:cs="Arial"/>
                <w:iCs/>
              </w:rPr>
              <w:t xml:space="preserve"> we wszystkich osiach (X, Y, Z)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spacing w:after="60" w:line="288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>≤ 1 cm</w:t>
            </w:r>
            <w:r w:rsidR="00472821">
              <w:rPr>
                <w:rFonts w:ascii="Arial" w:hAnsi="Arial" w:cs="Arial"/>
                <w:iCs/>
              </w:rPr>
              <w:t xml:space="preserve"> </w:t>
            </w:r>
            <w:r>
              <w:rPr>
                <w:rFonts w:ascii="Arial" w:hAnsi="Arial" w:cs="Arial"/>
                <w:iCs/>
              </w:rPr>
              <w:t>podać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eastAsia="MS Mincho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lastRenderedPageBreak/>
              <w:t>8.2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 xml:space="preserve">Max </w:t>
            </w:r>
            <w:proofErr w:type="spellStart"/>
            <w:r>
              <w:rPr>
                <w:rFonts w:ascii="Arial" w:hAnsi="Arial" w:cs="Arial"/>
                <w:iCs/>
              </w:rPr>
              <w:t>FoV</w:t>
            </w:r>
            <w:proofErr w:type="spellEnd"/>
            <w:r>
              <w:rPr>
                <w:rFonts w:ascii="Arial" w:hAnsi="Arial" w:cs="Arial"/>
                <w:iCs/>
              </w:rPr>
              <w:t xml:space="preserve"> w osiach X i Y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spacing w:after="60" w:line="288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>≥ 50 cm</w:t>
            </w:r>
            <w:r w:rsidR="00472821">
              <w:rPr>
                <w:rFonts w:ascii="Arial" w:hAnsi="Arial" w:cs="Arial"/>
                <w:iCs/>
              </w:rPr>
              <w:t xml:space="preserve"> </w:t>
            </w:r>
            <w:r>
              <w:rPr>
                <w:rFonts w:ascii="Arial" w:hAnsi="Arial" w:cs="Arial"/>
                <w:iCs/>
              </w:rPr>
              <w:t>podać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eastAsia="MS Mincho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8.3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 xml:space="preserve">Max </w:t>
            </w:r>
            <w:proofErr w:type="spellStart"/>
            <w:r>
              <w:rPr>
                <w:rFonts w:ascii="Arial" w:hAnsi="Arial" w:cs="Arial"/>
                <w:iCs/>
              </w:rPr>
              <w:t>FoV</w:t>
            </w:r>
            <w:proofErr w:type="spellEnd"/>
            <w:r>
              <w:rPr>
                <w:rFonts w:ascii="Arial" w:hAnsi="Arial" w:cs="Arial"/>
                <w:iCs/>
              </w:rPr>
              <w:t xml:space="preserve"> w osi Z (statyczny – bez przesuwu stołu pacjenta)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spacing w:after="60" w:line="288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>≥ 45 cm</w:t>
            </w:r>
            <w:r w:rsidR="00472821">
              <w:rPr>
                <w:rFonts w:ascii="Arial" w:hAnsi="Arial" w:cs="Arial"/>
                <w:iCs/>
              </w:rPr>
              <w:t xml:space="preserve"> </w:t>
            </w:r>
            <w:r>
              <w:rPr>
                <w:rFonts w:ascii="Arial" w:hAnsi="Arial" w:cs="Arial"/>
                <w:iCs/>
              </w:rPr>
              <w:t>podać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eastAsia="MS Mincho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8.4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 xml:space="preserve">Max </w:t>
            </w:r>
            <w:proofErr w:type="spellStart"/>
            <w:r>
              <w:rPr>
                <w:rFonts w:ascii="Arial" w:hAnsi="Arial" w:cs="Arial"/>
                <w:iCs/>
              </w:rPr>
              <w:t>FoV</w:t>
            </w:r>
            <w:proofErr w:type="spellEnd"/>
            <w:r>
              <w:rPr>
                <w:rFonts w:ascii="Arial" w:hAnsi="Arial" w:cs="Arial"/>
                <w:iCs/>
              </w:rPr>
              <w:t xml:space="preserve"> w osi Z (dynamiczny – z przesuwem stołu pacjenta)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spacing w:after="60" w:line="288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>≥ 120 cm</w:t>
            </w:r>
            <w:r w:rsidR="00472821">
              <w:rPr>
                <w:rFonts w:ascii="Arial" w:hAnsi="Arial" w:cs="Arial"/>
                <w:iCs/>
              </w:rPr>
              <w:t xml:space="preserve"> </w:t>
            </w:r>
            <w:r>
              <w:rPr>
                <w:rFonts w:ascii="Arial" w:hAnsi="Arial" w:cs="Arial"/>
                <w:iCs/>
              </w:rPr>
              <w:t>podać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8.5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Matryca akwizycyjna bez interpolacji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spacing w:after="60" w:line="288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>≥ 1024 x 1024</w:t>
            </w:r>
            <w:r w:rsidR="00472821">
              <w:rPr>
                <w:rFonts w:ascii="Arial" w:hAnsi="Arial" w:cs="Arial"/>
                <w:iCs/>
              </w:rPr>
              <w:t xml:space="preserve"> </w:t>
            </w:r>
            <w:r>
              <w:rPr>
                <w:rFonts w:ascii="Arial" w:hAnsi="Arial" w:cs="Arial"/>
                <w:iCs/>
              </w:rPr>
              <w:t>podać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eastAsia="MS Mincho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8.6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 xml:space="preserve">Min. grubość warstwy – </w:t>
            </w:r>
            <w:proofErr w:type="spellStart"/>
            <w:r>
              <w:rPr>
                <w:rFonts w:ascii="Arial" w:hAnsi="Arial" w:cs="Arial"/>
                <w:iCs/>
              </w:rPr>
              <w:t>skany</w:t>
            </w:r>
            <w:proofErr w:type="spellEnd"/>
            <w:r>
              <w:rPr>
                <w:rFonts w:ascii="Arial" w:hAnsi="Arial" w:cs="Arial"/>
                <w:iCs/>
              </w:rPr>
              <w:t xml:space="preserve"> 2D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spacing w:after="60" w:line="288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>≤ 0,5 mm</w:t>
            </w:r>
            <w:r w:rsidR="00472821">
              <w:rPr>
                <w:rFonts w:ascii="Arial" w:hAnsi="Arial" w:cs="Arial"/>
                <w:iCs/>
              </w:rPr>
              <w:t xml:space="preserve"> </w:t>
            </w:r>
            <w:r>
              <w:rPr>
                <w:rFonts w:ascii="Arial" w:hAnsi="Arial" w:cs="Arial"/>
                <w:iCs/>
              </w:rPr>
              <w:t>podać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eastAsia="MS Mincho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8.7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 xml:space="preserve">Min. grubość warstwy - </w:t>
            </w:r>
            <w:proofErr w:type="spellStart"/>
            <w:r>
              <w:rPr>
                <w:rFonts w:ascii="Arial" w:hAnsi="Arial" w:cs="Arial"/>
                <w:iCs/>
              </w:rPr>
              <w:t>skany</w:t>
            </w:r>
            <w:proofErr w:type="spellEnd"/>
            <w:r>
              <w:rPr>
                <w:rFonts w:ascii="Arial" w:hAnsi="Arial" w:cs="Arial"/>
                <w:iCs/>
              </w:rPr>
              <w:t xml:space="preserve"> 3D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spacing w:after="60" w:line="288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</w:rPr>
              <w:t>≤ 0,1 mm</w:t>
            </w:r>
            <w:r w:rsidR="00472821">
              <w:rPr>
                <w:rFonts w:ascii="Arial" w:hAnsi="Arial" w:cs="Arial"/>
                <w:iCs/>
              </w:rPr>
              <w:t xml:space="preserve"> </w:t>
            </w:r>
            <w:r>
              <w:rPr>
                <w:rFonts w:ascii="Arial" w:hAnsi="Arial" w:cs="Arial"/>
                <w:iCs/>
              </w:rPr>
              <w:t>podać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" w:eastAsia="MS Mincho" w:hAnsi="Arial" w:cs="Arial"/>
              </w:rPr>
            </w:pPr>
          </w:p>
        </w:tc>
      </w:tr>
      <w:tr w:rsidR="00F052DF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  <w:bCs/>
              </w:rPr>
            </w:pPr>
          </w:p>
          <w:p w:rsidR="00F052DF" w:rsidRDefault="00F052DF">
            <w:pPr>
              <w:spacing w:line="480" w:lineRule="auto"/>
            </w:pPr>
            <w:r>
              <w:rPr>
                <w:rFonts w:ascii="Arial Narrow" w:eastAsia="Arial Narrow" w:hAnsi="Arial Narrow" w:cs="Arial Narrow"/>
                <w:b/>
                <w:bCs/>
              </w:rPr>
              <w:t xml:space="preserve"> </w:t>
            </w:r>
            <w:r>
              <w:rPr>
                <w:rFonts w:ascii="Arial Narrow" w:eastAsia="MS Mincho" w:hAnsi="Arial Narrow" w:cs="Arial Narrow"/>
                <w:b/>
                <w:bCs/>
              </w:rPr>
              <w:t>9. KONSOLA OPERATORSKA</w:t>
            </w: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hAnsi="Arial" w:cs="Arial"/>
              </w:rPr>
              <w:t>9.1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Komputer sterujący (procesor, system operacyjny)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Tak,</w:t>
            </w:r>
            <w:r w:rsidR="005B352A">
              <w:rPr>
                <w:rFonts w:ascii="Arial" w:eastAsia="MS Mincho" w:hAnsi="Arial" w:cs="Arial"/>
              </w:rPr>
              <w:t xml:space="preserve"> </w:t>
            </w:r>
            <w:r>
              <w:rPr>
                <w:rFonts w:ascii="Arial" w:eastAsia="MS Mincho" w:hAnsi="Arial" w:cs="Arial"/>
              </w:rPr>
              <w:t>podać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r>
              <w:rPr>
                <w:rFonts w:ascii="Arial Narrow" w:eastAsia="MS Mincho" w:hAnsi="Arial Narrow" w:cs="Arial Narrow"/>
              </w:rPr>
              <w:t> </w:t>
            </w: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9.2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Pojemność HD dla obrazów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≥</w:t>
            </w:r>
            <w:r>
              <w:rPr>
                <w:rFonts w:ascii="Arial" w:eastAsia="Arial Narrow" w:hAnsi="Arial" w:cs="Arial"/>
              </w:rPr>
              <w:t xml:space="preserve"> </w:t>
            </w:r>
            <w:r>
              <w:rPr>
                <w:rFonts w:ascii="Arial" w:eastAsia="MS Mincho" w:hAnsi="Arial" w:cs="Arial"/>
              </w:rPr>
              <w:t>70 GB; podać wartość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9.3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 xml:space="preserve">Archiwizacja obrazów na dyskach </w:t>
            </w:r>
            <w:proofErr w:type="spellStart"/>
            <w:r>
              <w:rPr>
                <w:rFonts w:ascii="Arial" w:eastAsia="MS Mincho" w:hAnsi="Arial" w:cs="Arial"/>
              </w:rPr>
              <w:t>CD-R</w:t>
            </w:r>
            <w:proofErr w:type="spellEnd"/>
            <w:r>
              <w:rPr>
                <w:rFonts w:ascii="Arial" w:eastAsia="MS Mincho" w:hAnsi="Arial" w:cs="Arial"/>
              </w:rPr>
              <w:t xml:space="preserve"> i DVD z dogrywaniem przeglądarki DICOM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</w:t>
            </w:r>
            <w:r>
              <w:rPr>
                <w:rFonts w:ascii="Arial" w:eastAsia="MS Mincho" w:hAnsi="Arial" w:cs="Arial"/>
              </w:rPr>
              <w:br/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9.4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Komputer obrazowy (procesor, system operacyjny)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94C9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Tak,</w:t>
            </w:r>
            <w:r w:rsidR="00594C99">
              <w:rPr>
                <w:rFonts w:ascii="Arial" w:eastAsia="MS Mincho" w:hAnsi="Arial" w:cs="Arial"/>
              </w:rPr>
              <w:t xml:space="preserve"> </w:t>
            </w:r>
            <w:r>
              <w:rPr>
                <w:rFonts w:ascii="Arial" w:eastAsia="MS Mincho" w:hAnsi="Arial" w:cs="Arial"/>
              </w:rPr>
              <w:t>podać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9.5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Matryca rekonstrukcyjna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≥</w:t>
            </w:r>
            <w:r>
              <w:rPr>
                <w:rFonts w:ascii="Arial" w:eastAsia="Arial Narrow" w:hAnsi="Arial" w:cs="Arial"/>
              </w:rPr>
              <w:t xml:space="preserve"> </w:t>
            </w:r>
            <w:r>
              <w:rPr>
                <w:rFonts w:ascii="Arial" w:eastAsia="MS Mincho" w:hAnsi="Arial" w:cs="Arial"/>
              </w:rPr>
              <w:t>1024x1024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9.6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 xml:space="preserve">Szybkość rekonstrukcji dla obrazów w matrycy 256 x 256 przy 100% FOV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≥</w:t>
            </w:r>
            <w:r>
              <w:rPr>
                <w:rFonts w:ascii="Arial" w:eastAsia="Arial Narrow" w:hAnsi="Arial" w:cs="Arial"/>
              </w:rPr>
              <w:t xml:space="preserve"> </w:t>
            </w:r>
            <w:r>
              <w:rPr>
                <w:rFonts w:ascii="Arial" w:eastAsia="MS Mincho" w:hAnsi="Arial" w:cs="Arial"/>
              </w:rPr>
              <w:t>10 000 obrazów/s; podać wartość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9.7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 xml:space="preserve">Równoczesne </w:t>
            </w:r>
            <w:proofErr w:type="spellStart"/>
            <w:r>
              <w:rPr>
                <w:rFonts w:ascii="Arial" w:eastAsia="MS Mincho" w:hAnsi="Arial" w:cs="Arial"/>
              </w:rPr>
              <w:t>skany</w:t>
            </w:r>
            <w:proofErr w:type="spellEnd"/>
            <w:r>
              <w:rPr>
                <w:rFonts w:ascii="Arial" w:eastAsia="MS Mincho" w:hAnsi="Arial" w:cs="Arial"/>
              </w:rPr>
              <w:t xml:space="preserve"> i rekonstrukcja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9.8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hAnsi="Arial" w:cs="Arial"/>
              </w:rPr>
              <w:t>Monitor kolorowy, typu LCD, o przekątnej co najmniej 19 cali i rozdzielczości co najmniej 1280x1024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9.9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Technologia LCD / TFT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9.10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Przekątna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≥</w:t>
            </w:r>
            <w:r>
              <w:rPr>
                <w:rFonts w:ascii="Arial" w:eastAsia="Arial Narrow" w:hAnsi="Arial" w:cs="Arial"/>
              </w:rPr>
              <w:t xml:space="preserve"> </w:t>
            </w:r>
            <w:r>
              <w:rPr>
                <w:rFonts w:ascii="Arial" w:eastAsia="MS Mincho" w:hAnsi="Arial" w:cs="Arial"/>
              </w:rPr>
              <w:t>19”; podać wartość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9.11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Matryca monitora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CB506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≥</w:t>
            </w:r>
            <w:r>
              <w:rPr>
                <w:rFonts w:ascii="Arial" w:eastAsia="Arial Narrow" w:hAnsi="Arial" w:cs="Arial"/>
              </w:rPr>
              <w:t xml:space="preserve"> </w:t>
            </w:r>
            <w:r>
              <w:rPr>
                <w:rFonts w:ascii="Arial" w:eastAsia="MS Mincho" w:hAnsi="Arial" w:cs="Arial"/>
              </w:rPr>
              <w:t xml:space="preserve">1280x1024; 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  <w:bCs/>
              </w:rPr>
            </w:pPr>
            <w:r>
              <w:rPr>
                <w:rFonts w:ascii="Arial" w:eastAsia="MS Mincho" w:hAnsi="Arial" w:cs="Arial"/>
                <w:bCs/>
              </w:rPr>
              <w:t>9.12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  <w:bCs/>
              </w:rPr>
              <w:t>Oprogramowanie kliniczne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9.13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 xml:space="preserve">Wykresy </w:t>
            </w:r>
            <w:proofErr w:type="spellStart"/>
            <w:r>
              <w:rPr>
                <w:rFonts w:ascii="Arial" w:eastAsia="MS Mincho" w:hAnsi="Arial" w:cs="Arial"/>
              </w:rPr>
              <w:t>time-intensity</w:t>
            </w:r>
            <w:proofErr w:type="spellEnd"/>
            <w:r>
              <w:rPr>
                <w:rFonts w:ascii="Arial" w:eastAsia="MS Mincho" w:hAnsi="Arial" w:cs="Arial"/>
              </w:rPr>
              <w:t xml:space="preserve"> dla badań z kontrastem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9.14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 xml:space="preserve">MPR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lastRenderedPageBreak/>
              <w:t>9.15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 xml:space="preserve">MIP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9.16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Rekonstrukcje 3D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9.17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 xml:space="preserve">Rekonstrukcje SSD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9.18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Oprogramowanie do łączenia poszczególnych obrazów z badań obszarów rozległych (np. całego kręgosłupa) w jeden obraz całego badanego obszaru funkcjonujące w sposób całkowicie automatyczny (</w:t>
            </w:r>
            <w:proofErr w:type="spellStart"/>
            <w:r>
              <w:rPr>
                <w:rFonts w:ascii="Arial" w:eastAsia="MS Mincho" w:hAnsi="Arial" w:cs="Arial"/>
              </w:rPr>
              <w:t>Inline</w:t>
            </w:r>
            <w:proofErr w:type="spellEnd"/>
            <w:r>
              <w:rPr>
                <w:rFonts w:ascii="Arial" w:eastAsia="MS Mincho" w:hAnsi="Arial" w:cs="Arial"/>
              </w:rPr>
              <w:t xml:space="preserve"> </w:t>
            </w:r>
            <w:proofErr w:type="spellStart"/>
            <w:r>
              <w:rPr>
                <w:rFonts w:ascii="Arial" w:eastAsia="MS Mincho" w:hAnsi="Arial" w:cs="Arial"/>
              </w:rPr>
              <w:t>Composing</w:t>
            </w:r>
            <w:proofErr w:type="spellEnd"/>
            <w:r>
              <w:rPr>
                <w:rFonts w:ascii="Arial" w:eastAsia="MS Mincho" w:hAnsi="Arial" w:cs="Arial"/>
              </w:rPr>
              <w:t xml:space="preserve"> lub odpowiednio do nomenklatury producenta) zainstalowane na konsoli podstawowej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Tak; podać nazwę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9.19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Praca w sieci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9.20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DICOM 3.0 – SEND/RECEIVE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9.21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DICOM 3.0 – QUERY/RETRIEVE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9.22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DICOM 3.0 – DICOM PRINT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9.23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 xml:space="preserve">DICOM 3.0 – </w:t>
            </w:r>
            <w:proofErr w:type="spellStart"/>
            <w:r>
              <w:rPr>
                <w:rFonts w:ascii="Arial" w:eastAsia="MS Mincho" w:hAnsi="Arial" w:cs="Arial"/>
              </w:rPr>
              <w:t>Storage</w:t>
            </w:r>
            <w:proofErr w:type="spellEnd"/>
            <w:r>
              <w:rPr>
                <w:rFonts w:ascii="Arial" w:eastAsia="MS Mincho" w:hAnsi="Arial" w:cs="Arial"/>
              </w:rPr>
              <w:t xml:space="preserve"> </w:t>
            </w:r>
            <w:proofErr w:type="spellStart"/>
            <w:r>
              <w:rPr>
                <w:rFonts w:ascii="Arial" w:eastAsia="MS Mincho" w:hAnsi="Arial" w:cs="Arial"/>
              </w:rPr>
              <w:t>Commitment</w:t>
            </w:r>
            <w:proofErr w:type="spellEnd"/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9.24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 xml:space="preserve">DICOM 3.0 – </w:t>
            </w:r>
            <w:proofErr w:type="spellStart"/>
            <w:r>
              <w:rPr>
                <w:rFonts w:ascii="Arial" w:eastAsia="MS Mincho" w:hAnsi="Arial" w:cs="Arial"/>
              </w:rPr>
              <w:t>Modality</w:t>
            </w:r>
            <w:proofErr w:type="spellEnd"/>
            <w:r>
              <w:rPr>
                <w:rFonts w:ascii="Arial" w:eastAsia="MS Mincho" w:hAnsi="Arial" w:cs="Arial"/>
              </w:rPr>
              <w:t xml:space="preserve"> </w:t>
            </w:r>
            <w:proofErr w:type="spellStart"/>
            <w:r>
              <w:rPr>
                <w:rFonts w:ascii="Arial" w:eastAsia="MS Mincho" w:hAnsi="Arial" w:cs="Arial"/>
              </w:rPr>
              <w:t>Worklist</w:t>
            </w:r>
            <w:proofErr w:type="spellEnd"/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9.25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DICOM 3.0 – MPPS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9.26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Interface</w:t>
            </w:r>
            <w:proofErr w:type="spellEnd"/>
            <w:r>
              <w:rPr>
                <w:rFonts w:ascii="Arial" w:hAnsi="Arial" w:cs="Arial"/>
              </w:rPr>
              <w:t xml:space="preserve"> użytkownika – lokalizacja trójwymiarowa, możliwość planowania własnych sekwencji.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tabs>
                <w:tab w:val="right" w:pos="683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9.27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Filtr obrazów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tabs>
                <w:tab w:val="right" w:pos="683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9.28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Analiza wyników protonowej spektroskopii MR mózgu dla SVS i CSI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tabs>
                <w:tab w:val="right" w:pos="683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9.29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Oprogramowanie do analizy tensora dyfuzji oraz wizualizacji 2D i 3D </w:t>
            </w:r>
            <w:proofErr w:type="spellStart"/>
            <w:r>
              <w:rPr>
                <w:rFonts w:ascii="Arial" w:hAnsi="Arial" w:cs="Arial"/>
              </w:rPr>
              <w:t>traktografii</w:t>
            </w:r>
            <w:proofErr w:type="spellEnd"/>
            <w:r>
              <w:rPr>
                <w:rFonts w:ascii="Arial" w:hAnsi="Arial" w:cs="Arial"/>
              </w:rPr>
              <w:t xml:space="preserve"> tensora dyfuzji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tabs>
                <w:tab w:val="right" w:pos="683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9.30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tabs>
                <w:tab w:val="right" w:pos="683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Funkcja zgłoszenia awarii bezpośrednio z konsoli operatorskiej urządzenia tomografu rezonansu magnetycznego za pomocą funkcjonalności wbudowanej w UI (Interfejs Użytkownika) systemu MR.</w:t>
            </w:r>
          </w:p>
          <w:p w:rsidR="00CB506F" w:rsidRDefault="00CB506F">
            <w:pPr>
              <w:tabs>
                <w:tab w:val="right" w:pos="6838"/>
              </w:tabs>
              <w:rPr>
                <w:rFonts w:ascii="Arial" w:hAnsi="Arial" w:cs="Arial"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tabs>
                <w:tab w:val="right" w:pos="683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CB506F">
        <w:trPr>
          <w:trHeight w:val="296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9.31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tabs>
                <w:tab w:val="right" w:pos="683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UPS podtrzymujący pracę konsoli w przypadku zaniku zasilania</w:t>
            </w:r>
          </w:p>
          <w:p w:rsidR="00F052DF" w:rsidRDefault="00F052DF">
            <w:pPr>
              <w:tabs>
                <w:tab w:val="right" w:pos="6838"/>
              </w:tabs>
              <w:rPr>
                <w:rFonts w:ascii="Arial" w:hAnsi="Arial" w:cs="Arial"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tabs>
                <w:tab w:val="right" w:pos="683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  <w:bCs/>
              </w:rPr>
            </w:pPr>
          </w:p>
          <w:p w:rsidR="00F052DF" w:rsidRDefault="00F052DF">
            <w:pPr>
              <w:rPr>
                <w:rFonts w:ascii="Arial Narrow" w:eastAsia="MS Mincho" w:hAnsi="Arial Narrow" w:cs="Arial Narrow"/>
                <w:bCs/>
              </w:rPr>
            </w:pPr>
            <w:r>
              <w:rPr>
                <w:rFonts w:ascii="Arial Narrow" w:eastAsia="MS Mincho" w:hAnsi="Arial Narrow" w:cs="Arial Narrow"/>
                <w:b/>
                <w:bCs/>
              </w:rPr>
              <w:lastRenderedPageBreak/>
              <w:t xml:space="preserve">10. STACJE LEKARSKIE </w:t>
            </w:r>
          </w:p>
          <w:p w:rsidR="00F052DF" w:rsidRDefault="00F052DF">
            <w:pPr>
              <w:rPr>
                <w:rFonts w:ascii="Arial Narrow" w:eastAsia="MS Mincho" w:hAnsi="Arial Narrow" w:cs="Arial Narrow"/>
                <w:bCs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lastRenderedPageBreak/>
              <w:t>10.1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 Narrow" w:eastAsia="MS Mincho" w:hAnsi="Arial Narrow" w:cs="Arial Narrow"/>
              </w:rPr>
            </w:pPr>
            <w:r>
              <w:rPr>
                <w:rFonts w:ascii="Arial Narrow" w:eastAsia="MS Mincho" w:hAnsi="Arial Narrow" w:cs="Arial Narrow"/>
              </w:rPr>
              <w:t>NIE DOTYCZY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  <w:bCs/>
              </w:rPr>
            </w:pPr>
          </w:p>
          <w:p w:rsidR="00F052DF" w:rsidRDefault="00F052DF">
            <w:pPr>
              <w:rPr>
                <w:rFonts w:ascii="Arial Narrow" w:eastAsia="MS Mincho" w:hAnsi="Arial Narrow" w:cs="Arial Narrow"/>
                <w:bCs/>
              </w:rPr>
            </w:pPr>
            <w:r>
              <w:rPr>
                <w:rFonts w:ascii="Arial Narrow" w:eastAsia="MS Mincho" w:hAnsi="Arial Narrow" w:cs="Arial Narrow"/>
                <w:b/>
                <w:bCs/>
              </w:rPr>
              <w:t xml:space="preserve">11. WYPOSAŻENIE DODATKOWE </w:t>
            </w:r>
          </w:p>
          <w:p w:rsidR="00F052DF" w:rsidRDefault="00F052DF">
            <w:pPr>
              <w:rPr>
                <w:rFonts w:ascii="Arial Narrow" w:eastAsia="MS Mincho" w:hAnsi="Arial Narrow" w:cs="Arial Narrow"/>
                <w:bCs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11.1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proofErr w:type="spellStart"/>
            <w:r>
              <w:rPr>
                <w:rFonts w:ascii="Arial" w:eastAsia="MS Mincho" w:hAnsi="Arial" w:cs="Arial"/>
              </w:rPr>
              <w:t>Pulsoksymetr</w:t>
            </w:r>
            <w:proofErr w:type="spellEnd"/>
            <w:r>
              <w:rPr>
                <w:rFonts w:ascii="Arial" w:eastAsia="MS Mincho" w:hAnsi="Arial" w:cs="Arial"/>
              </w:rPr>
              <w:t xml:space="preserve"> pracujący w środowisku MR wyposażony w czujniki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Tak; podać typ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11.2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 xml:space="preserve">Detektor implantów metalowych przenośny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11.3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Dwukomorowa strzykawka automatyczna do podania środka kontrastowego do MR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Tak; podać typ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hAnsi="Arial" w:cs="Arial"/>
              </w:rPr>
              <w:t>Gaśnica niemagnetyczna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" w:eastAsia="MS Mincho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</w:t>
            </w:r>
            <w:r w:rsidR="008B1B99">
              <w:rPr>
                <w:rFonts w:ascii="Arial" w:hAnsi="Arial" w:cs="Arial"/>
              </w:rPr>
              <w:t>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" w:eastAsia="MS Mincho" w:hAnsi="Arial" w:cs="Arial"/>
              </w:rPr>
            </w:pPr>
            <w:r>
              <w:rPr>
                <w:rFonts w:ascii="Arial" w:hAnsi="Arial" w:cs="Arial"/>
              </w:rPr>
              <w:t>Zestaw fantomów do kalibracji i testowania aparatu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" w:eastAsia="MS Mincho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</w:t>
            </w:r>
            <w:r w:rsidR="008B1B99">
              <w:rPr>
                <w:rFonts w:ascii="Arial" w:hAnsi="Arial" w:cs="Arial"/>
              </w:rPr>
              <w:t>6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" w:eastAsia="MS Mincho" w:hAnsi="Arial" w:cs="Arial"/>
              </w:rPr>
            </w:pPr>
            <w:r>
              <w:rPr>
                <w:rFonts w:ascii="Arial" w:hAnsi="Arial" w:cs="Arial"/>
              </w:rPr>
              <w:t>Zestaw podkładek do pozycjonowania przy różnych typach badań – dwa komplety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" w:eastAsia="MS Mincho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94C99">
            <w:pPr>
              <w:snapToGrid w:val="0"/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</w:rPr>
              <w:t>11.</w:t>
            </w:r>
            <w:r w:rsidR="00594C99">
              <w:rPr>
                <w:rFonts w:ascii="Arial" w:hAnsi="Arial" w:cs="Arial"/>
              </w:rPr>
              <w:t>7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pacing w:before="60" w:after="60" w:line="288" w:lineRule="auto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Podłączenie MRI do istniejących systemów PACS i RIS; komunikacja poprzez HL7 i DICOM,</w:t>
            </w:r>
          </w:p>
          <w:p w:rsidR="00F052DF" w:rsidRDefault="00F052DF">
            <w:pPr>
              <w:pStyle w:val="Default"/>
              <w:rPr>
                <w:rFonts w:ascii="Arial" w:hAnsi="Arial" w:cs="Arial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I</w:t>
            </w:r>
            <w:r>
              <w:rPr>
                <w:rFonts w:ascii="Arial" w:eastAsia="Lucida Sans Unicode" w:hAnsi="Arial" w:cs="Arial"/>
                <w:iCs/>
                <w:color w:val="auto"/>
                <w:kern w:val="1"/>
                <w:sz w:val="20"/>
                <w:szCs w:val="20"/>
                <w:lang w:eastAsia="hi-IN" w:bidi="hi-IN"/>
              </w:rPr>
              <w:t>ntegracja z serwerem aplikacyjnym/stacjami lekarskimi posiadanymi przez Zamawiającego w obrębie tej samej wersji oprogramowania z automatycznym importem badań poprzednich z archiwum PACS na potrzeby porównania z badaniem bieżącym bez udziału użytkownika konsoli.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tabs>
                <w:tab w:val="right" w:pos="6838"/>
              </w:tabs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" w:eastAsia="MS Mincho" w:hAnsi="Arial" w:cs="Arial"/>
              </w:rPr>
            </w:pPr>
          </w:p>
        </w:tc>
      </w:tr>
      <w:tr w:rsidR="00F052DF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F052DF" w:rsidRDefault="00F052DF">
            <w:pPr>
              <w:snapToGrid w:val="0"/>
              <w:spacing w:line="480" w:lineRule="auto"/>
              <w:rPr>
                <w:rFonts w:ascii="Arial Narrow" w:eastAsia="MS Mincho" w:hAnsi="Arial Narrow" w:cs="Arial Narrow"/>
                <w:bCs/>
              </w:rPr>
            </w:pPr>
          </w:p>
          <w:p w:rsidR="00F052DF" w:rsidRDefault="00F052DF">
            <w:pPr>
              <w:rPr>
                <w:rFonts w:ascii="Arial Narrow" w:eastAsia="MS Mincho" w:hAnsi="Arial Narrow" w:cs="Arial Narrow"/>
                <w:bCs/>
              </w:rPr>
            </w:pPr>
            <w:r>
              <w:rPr>
                <w:rFonts w:ascii="Arial Narrow" w:eastAsia="Arial Narrow" w:hAnsi="Arial Narrow" w:cs="Arial Narrow"/>
                <w:b/>
                <w:bCs/>
              </w:rPr>
              <w:t xml:space="preserve"> </w:t>
            </w:r>
            <w:r>
              <w:rPr>
                <w:rFonts w:ascii="Arial Narrow" w:eastAsia="MS Mincho" w:hAnsi="Arial Narrow" w:cs="Arial Narrow"/>
                <w:b/>
                <w:bCs/>
              </w:rPr>
              <w:t>12. POZOSTAŁE WYMAGANIA</w:t>
            </w:r>
          </w:p>
          <w:p w:rsidR="00F052DF" w:rsidRDefault="00F052DF">
            <w:pPr>
              <w:rPr>
                <w:rFonts w:ascii="Arial Narrow" w:eastAsia="MS Mincho" w:hAnsi="Arial Narrow" w:cs="Arial Narrow"/>
                <w:bCs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hAnsi="Arial" w:cs="Arial"/>
              </w:rPr>
              <w:t>12.1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</w:rPr>
              <w:t>Uzupełnienie helu w magnesie do poziomu maksymalnego przed przekazaniem uruchomionego systemu do eksploatacji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Tak, w cenie oferty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" w:eastAsia="MS Mincho" w:hAnsi="Arial" w:cs="Arial"/>
              </w:rPr>
            </w:pPr>
            <w:r>
              <w:rPr>
                <w:rFonts w:ascii="Arial" w:hAnsi="Arial" w:cs="Arial"/>
              </w:rPr>
              <w:t>Instrukcja obsługi w języku polskim do wszystkich oferowanych składowych systemu – dostarczona wraz z aparatem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eastAsia="MS Mincho" w:hAnsi="Arial" w:cs="Arial"/>
                <w:bCs/>
              </w:rPr>
            </w:pPr>
            <w:r>
              <w:rPr>
                <w:rFonts w:ascii="Arial" w:hAnsi="Arial" w:cs="Arial"/>
              </w:rPr>
              <w:lastRenderedPageBreak/>
              <w:t>12.3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>
            <w:pPr>
              <w:rPr>
                <w:rFonts w:ascii="Arial" w:eastAsia="MS Mincho" w:hAnsi="Arial" w:cs="Arial"/>
              </w:rPr>
            </w:pPr>
            <w:r>
              <w:rPr>
                <w:rFonts w:ascii="Arial" w:eastAsia="MS Mincho" w:hAnsi="Arial" w:cs="Arial"/>
                <w:bCs/>
              </w:rPr>
              <w:t xml:space="preserve">Okres gwarancji 36 miesiące od daty podpisania przez strony bezusterkowego protokołu odbioru aparatu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</w:pPr>
            <w:r>
              <w:rPr>
                <w:rFonts w:ascii="Arial" w:hAnsi="Arial" w:cs="Arial"/>
              </w:rPr>
              <w:t>12.4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pStyle w:val="AbsatzTableFormat"/>
              <w:rPr>
                <w:rFonts w:eastAsia="MS Mincho"/>
                <w:bCs/>
              </w:rPr>
            </w:pPr>
            <w:r>
              <w:rPr>
                <w:sz w:val="20"/>
              </w:rPr>
              <w:t>System nowy, nieużywany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  <w:bCs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Szkolenie techników i lekarzy po uruchomieniu aparatu w siedzibie zamawiającego przez min. 1 </w:t>
            </w:r>
            <w:proofErr w:type="spellStart"/>
            <w:r>
              <w:rPr>
                <w:rFonts w:ascii="Arial" w:hAnsi="Arial" w:cs="Arial"/>
              </w:rPr>
              <w:t>tydz</w:t>
            </w:r>
            <w:proofErr w:type="spellEnd"/>
            <w:r>
              <w:rPr>
                <w:rFonts w:ascii="Arial" w:hAnsi="Arial" w:cs="Arial"/>
              </w:rPr>
              <w:t>., w terminie ustalonym przez zamawiającego.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Tak,</w:t>
            </w:r>
            <w:r w:rsidR="0047282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w cenie oferty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12.6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Wykonanie instalacji (rury) awaryjnego wyrzutu helu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tabs>
                <w:tab w:val="right" w:pos="683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12.7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Wykonanie i montaż instalacji sygnalizacji spadku ilości helu  (panel sygnalizacyjny umieszczony w sterowni)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tabs>
                <w:tab w:val="right" w:pos="683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12.8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tabs>
                <w:tab w:val="right" w:pos="683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Wykonanie pomiarów natężenia i rozkładu pola magnetycznego  oraz wykonanie pomiaru skuteczności izolacji elektromagnetycznej klatki Faradaya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tabs>
                <w:tab w:val="right" w:pos="683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12.9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Instalacja aparatu MR w pomieszczeniu wskazanym przez Zamawiającego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5B352A" w:rsidP="005B352A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12.10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tabs>
                <w:tab w:val="right" w:pos="6838"/>
              </w:tabs>
              <w:ind w:right="139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 okresie gwarancji wykonywanie w ramach oferowanej ceny przeglądów technicznych – wg zaleceń i wskazań producenta (ostatni na koniec okresu gwarancyjnego).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tabs>
                <w:tab w:val="right" w:pos="683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12.11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tabs>
                <w:tab w:val="right" w:pos="6838"/>
              </w:tabs>
              <w:ind w:right="139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 okresie gwarancji, po wykonaniu </w:t>
            </w:r>
            <w:proofErr w:type="spellStart"/>
            <w:r>
              <w:rPr>
                <w:rFonts w:ascii="Arial" w:hAnsi="Arial" w:cs="Arial"/>
              </w:rPr>
              <w:t>max</w:t>
            </w:r>
            <w:proofErr w:type="spellEnd"/>
            <w:r>
              <w:rPr>
                <w:rFonts w:ascii="Arial" w:hAnsi="Arial" w:cs="Arial"/>
              </w:rPr>
              <w:t xml:space="preserve">. 1 naprawy tego samego podzespołu wymaga się wymiany tego podzespołu na nowe.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tabs>
                <w:tab w:val="right" w:pos="683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12.12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tabs>
                <w:tab w:val="right" w:pos="6838"/>
              </w:tabs>
              <w:ind w:right="139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Czas naprawy w okresie gwarancji wynosi </w:t>
            </w:r>
            <w:proofErr w:type="spellStart"/>
            <w:r>
              <w:rPr>
                <w:rFonts w:ascii="Arial" w:hAnsi="Arial" w:cs="Arial"/>
              </w:rPr>
              <w:t>max</w:t>
            </w:r>
            <w:proofErr w:type="spellEnd"/>
            <w:r>
              <w:rPr>
                <w:rFonts w:ascii="Arial" w:hAnsi="Arial" w:cs="Arial"/>
              </w:rPr>
              <w:t xml:space="preserve">. 2 dni robocze od zgłoszenia emailem, </w:t>
            </w:r>
            <w:proofErr w:type="spellStart"/>
            <w:r>
              <w:rPr>
                <w:rFonts w:ascii="Arial" w:hAnsi="Arial" w:cs="Arial"/>
              </w:rPr>
              <w:t>faxem</w:t>
            </w:r>
            <w:proofErr w:type="spellEnd"/>
            <w:r>
              <w:rPr>
                <w:rFonts w:ascii="Arial" w:hAnsi="Arial" w:cs="Arial"/>
              </w:rPr>
              <w:t xml:space="preserve"> bądź tel. na wskazany numer.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tabs>
                <w:tab w:val="right" w:pos="683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12.13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tabs>
                <w:tab w:val="right" w:pos="6838"/>
              </w:tabs>
              <w:ind w:right="139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Gwarancja produkcji części zamiennych na min. 10 lat od dostawy.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tabs>
                <w:tab w:val="right" w:pos="683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12.14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tabs>
                <w:tab w:val="right" w:pos="6838"/>
              </w:tabs>
              <w:ind w:right="139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Autoryzowany serwis gwarancyjny i pogwarancyjny producenta na terenie Unii Europejskiej.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tabs>
                <w:tab w:val="right" w:pos="6838"/>
              </w:tabs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TAK</w:t>
            </w:r>
          </w:p>
          <w:p w:rsidR="00F052DF" w:rsidRDefault="00F052DF" w:rsidP="005B352A">
            <w:pPr>
              <w:tabs>
                <w:tab w:val="right" w:pos="6838"/>
              </w:tabs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12.15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tabs>
                <w:tab w:val="right" w:pos="6838"/>
              </w:tabs>
              <w:ind w:right="139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Wypełniony paszport techniczny.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tabs>
                <w:tab w:val="right" w:pos="683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F052DF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F052DF" w:rsidRDefault="00F052DF">
            <w:pPr>
              <w:rPr>
                <w:rFonts w:ascii="Arial Narrow" w:eastAsia="MS Mincho" w:hAnsi="Arial Narrow" w:cs="Arial Narrow"/>
                <w:bCs/>
              </w:rPr>
            </w:pPr>
            <w:r>
              <w:rPr>
                <w:rFonts w:ascii="Arial Narrow" w:eastAsia="Arial Narrow" w:hAnsi="Arial Narrow" w:cs="Arial Narrow"/>
                <w:b/>
                <w:bCs/>
              </w:rPr>
              <w:t xml:space="preserve"> </w:t>
            </w:r>
            <w:r>
              <w:rPr>
                <w:rFonts w:ascii="Arial Narrow" w:eastAsia="MS Mincho" w:hAnsi="Arial Narrow" w:cs="Arial Narrow"/>
                <w:b/>
                <w:bCs/>
              </w:rPr>
              <w:t>13. POZOSTAŁE WYPOSAŻENIE</w:t>
            </w:r>
          </w:p>
          <w:p w:rsidR="00F052DF" w:rsidRDefault="00F052DF">
            <w:pPr>
              <w:rPr>
                <w:rFonts w:ascii="Arial Narrow" w:eastAsia="MS Mincho" w:hAnsi="Arial Narrow" w:cs="Arial Narrow"/>
                <w:bCs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tabs>
                <w:tab w:val="left" w:pos="1155"/>
              </w:tabs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Agregat wody lodowej dostosowany do oferowanego aparatu 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tabs>
                <w:tab w:val="right" w:pos="683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" w:eastAsia="MS Mincho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13.2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 w:rsidP="00594C99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Klatka Faradaya z kompletnym wykończeniem 1 okno w osi </w:t>
            </w:r>
            <w:proofErr w:type="spellStart"/>
            <w:r>
              <w:rPr>
                <w:rFonts w:ascii="Arial" w:hAnsi="Arial" w:cs="Arial"/>
              </w:rPr>
              <w:t>gantry</w:t>
            </w:r>
            <w:proofErr w:type="spellEnd"/>
            <w:r>
              <w:rPr>
                <w:rFonts w:ascii="Arial" w:hAnsi="Arial" w:cs="Arial"/>
              </w:rPr>
              <w:t xml:space="preserve"> skanera, 1 drzwi, min. 2 dodatkowe,</w:t>
            </w:r>
            <w:r w:rsidR="00594C99">
              <w:rPr>
                <w:rFonts w:ascii="Arial" w:hAnsi="Arial" w:cs="Arial"/>
              </w:rPr>
              <w:t xml:space="preserve"> ekranowane przepusty do klatki. </w:t>
            </w:r>
            <w:r>
              <w:rPr>
                <w:rFonts w:ascii="Arial" w:hAnsi="Arial" w:cs="Arial"/>
              </w:rPr>
              <w:t>Drzwi RF: drzwi otwierane manualnie na zewnątrz; Okno RF: okno z szybami ze szkła bezpiecznego; Oświetlenie: oświetlenie zasilane prądem stałym, odpowiedni zasilac</w:t>
            </w:r>
            <w:r w:rsidR="00594C99">
              <w:rPr>
                <w:rFonts w:ascii="Arial" w:hAnsi="Arial" w:cs="Arial"/>
              </w:rPr>
              <w:t>z dostarczany z klatką Faradaya</w:t>
            </w:r>
            <w:r>
              <w:rPr>
                <w:rFonts w:ascii="Arial" w:hAnsi="Arial" w:cs="Arial"/>
              </w:rPr>
              <w:t>; jasność oświetlenia min. 300</w:t>
            </w:r>
            <w:r w:rsidR="00594C99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lx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tabs>
                <w:tab w:val="right" w:pos="6838"/>
              </w:tabs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TAK</w:t>
            </w:r>
          </w:p>
          <w:p w:rsidR="00F052DF" w:rsidRDefault="00F052DF" w:rsidP="005B352A">
            <w:pPr>
              <w:tabs>
                <w:tab w:val="right" w:pos="6838"/>
              </w:tabs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" w:eastAsia="MS Mincho" w:hAnsi="Arial" w:cs="Arial"/>
              </w:rPr>
            </w:pPr>
          </w:p>
        </w:tc>
      </w:tr>
      <w:tr w:rsidR="00F052DF" w:rsidTr="008B1B99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8B1B99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Demontaż starego aparatu i jego utylizacja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tabs>
                <w:tab w:val="right" w:pos="683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52DF" w:rsidRDefault="00F052DF" w:rsidP="005B352A">
            <w:pPr>
              <w:jc w:val="center"/>
              <w:rPr>
                <w:rFonts w:ascii="Arial" w:eastAsia="MS Mincho" w:hAnsi="Arial" w:cs="Arial"/>
              </w:rPr>
            </w:pPr>
            <w:r>
              <w:rPr>
                <w:rFonts w:ascii="Arial" w:hAnsi="Arial" w:cs="Arial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52DF" w:rsidRDefault="00F052DF">
            <w:pPr>
              <w:snapToGrid w:val="0"/>
              <w:rPr>
                <w:rFonts w:ascii="Arial" w:eastAsia="MS Mincho" w:hAnsi="Arial" w:cs="Arial"/>
              </w:rPr>
            </w:pPr>
          </w:p>
        </w:tc>
      </w:tr>
    </w:tbl>
    <w:p w:rsidR="00F052DF" w:rsidRDefault="00F052DF">
      <w:pPr>
        <w:jc w:val="both"/>
        <w:rPr>
          <w:rFonts w:ascii="Arial" w:hAnsi="Arial" w:cs="Arial"/>
          <w:color w:val="040404"/>
        </w:rPr>
      </w:pPr>
    </w:p>
    <w:p w:rsidR="00F052DF" w:rsidRDefault="00F052DF">
      <w:pPr>
        <w:jc w:val="both"/>
      </w:pPr>
    </w:p>
    <w:sectPr w:rsidR="00F052DF" w:rsidSect="000D56A8">
      <w:headerReference w:type="default" r:id="rId7"/>
      <w:pgSz w:w="16838" w:h="11906" w:orient="landscape"/>
      <w:pgMar w:top="766" w:right="1004" w:bottom="776" w:left="1191" w:header="709" w:footer="708" w:gutter="0"/>
      <w:cols w:space="708"/>
      <w:docGrid w:linePitch="600" w:charSpace="409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467B" w:rsidRDefault="006D467B">
      <w:r>
        <w:separator/>
      </w:r>
    </w:p>
  </w:endnote>
  <w:endnote w:type="continuationSeparator" w:id="0">
    <w:p w:rsidR="006D467B" w:rsidRDefault="006D46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GE Inspira">
    <w:altName w:val="Arial"/>
    <w:charset w:val="EE"/>
    <w:family w:val="swiss"/>
    <w:pitch w:val="variable"/>
    <w:sig w:usb0="00000000" w:usb1="00000000" w:usb2="00000000" w:usb3="00000000" w:csb0="00000000" w:csb1="00000000"/>
  </w:font>
  <w:font w:name="Star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Albany">
    <w:altName w:val="Arial"/>
    <w:charset w:val="00"/>
    <w:family w:val="swiss"/>
    <w:pitch w:val="variable"/>
    <w:sig w:usb0="00000000" w:usb1="00000000" w:usb2="00000000" w:usb3="00000000" w:csb0="00000000" w:csb1="00000000"/>
  </w:font>
  <w:font w:name="HG Mincho Light J">
    <w:altName w:val="msmincho"/>
    <w:charset w:val="00"/>
    <w:family w:val="auto"/>
    <w:pitch w:val="variable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467B" w:rsidRDefault="006D467B">
      <w:r>
        <w:separator/>
      </w:r>
    </w:p>
  </w:footnote>
  <w:footnote w:type="continuationSeparator" w:id="0">
    <w:p w:rsidR="006D467B" w:rsidRDefault="006D46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3A27" w:rsidRDefault="00673A27">
    <w:pPr>
      <w:pStyle w:val="Nagwek"/>
      <w:jc w:val="center"/>
    </w:pPr>
    <w:r>
      <w:rPr>
        <w:noProof/>
      </w:rPr>
      <w:drawing>
        <wp:inline distT="0" distB="0" distL="0" distR="0">
          <wp:extent cx="6025515" cy="723900"/>
          <wp:effectExtent l="1905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5515" cy="723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73A27" w:rsidRDefault="00673A27">
    <w:pPr>
      <w:pStyle w:val="Nagwek"/>
      <w:spacing w:line="276" w:lineRule="auto"/>
      <w:jc w:val="center"/>
      <w:rPr>
        <w:sz w:val="18"/>
        <w:szCs w:val="18"/>
      </w:rPr>
    </w:pPr>
    <w:r>
      <w:rPr>
        <w:rFonts w:cs="Arial"/>
        <w:b/>
        <w:sz w:val="16"/>
        <w:szCs w:val="16"/>
      </w:rPr>
      <w:t>INSTRUKCJA DLA WYKONAWCÓW</w:t>
    </w:r>
  </w:p>
  <w:p w:rsidR="00673A27" w:rsidRDefault="00673A27">
    <w:pPr>
      <w:pStyle w:val="Nagwek"/>
      <w:spacing w:line="276" w:lineRule="auto"/>
      <w:jc w:val="center"/>
    </w:pPr>
    <w:r>
      <w:rPr>
        <w:sz w:val="18"/>
        <w:szCs w:val="18"/>
      </w:rPr>
      <w:t>26 stycznia 2024 roku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720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72821"/>
    <w:rsid w:val="000D56A8"/>
    <w:rsid w:val="003B52BF"/>
    <w:rsid w:val="00472821"/>
    <w:rsid w:val="00594C99"/>
    <w:rsid w:val="005B352A"/>
    <w:rsid w:val="00673A27"/>
    <w:rsid w:val="006D467B"/>
    <w:rsid w:val="008B1B99"/>
    <w:rsid w:val="00BF20AA"/>
    <w:rsid w:val="00CB506F"/>
    <w:rsid w:val="00F052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56A8"/>
    <w:pPr>
      <w:suppressAutoHyphens/>
    </w:pPr>
  </w:style>
  <w:style w:type="paragraph" w:styleId="Nagwek1">
    <w:name w:val="heading 1"/>
    <w:basedOn w:val="Normalny"/>
    <w:next w:val="Normalny"/>
    <w:qFormat/>
    <w:rsid w:val="000D56A8"/>
    <w:pPr>
      <w:keepNext/>
      <w:numPr>
        <w:numId w:val="3"/>
      </w:numPr>
      <w:jc w:val="center"/>
      <w:outlineLvl w:val="0"/>
    </w:pPr>
    <w:rPr>
      <w:rFonts w:ascii="Arial" w:hAnsi="Arial" w:cs="Arial"/>
      <w:b/>
      <w:sz w:val="24"/>
    </w:rPr>
  </w:style>
  <w:style w:type="paragraph" w:styleId="Nagwek2">
    <w:name w:val="heading 2"/>
    <w:basedOn w:val="Normalny"/>
    <w:next w:val="Normalny"/>
    <w:qFormat/>
    <w:rsid w:val="000D56A8"/>
    <w:pPr>
      <w:keepNext/>
      <w:numPr>
        <w:numId w:val="2"/>
      </w:numPr>
      <w:outlineLvl w:val="1"/>
    </w:pPr>
    <w:rPr>
      <w:rFonts w:ascii="Arial" w:hAnsi="Arial" w:cs="Arial"/>
      <w:b/>
      <w:sz w:val="22"/>
    </w:rPr>
  </w:style>
  <w:style w:type="paragraph" w:styleId="Nagwek3">
    <w:name w:val="heading 3"/>
    <w:basedOn w:val="Normalny"/>
    <w:next w:val="Normalny"/>
    <w:qFormat/>
    <w:rsid w:val="000D56A8"/>
    <w:pPr>
      <w:keepNext/>
      <w:tabs>
        <w:tab w:val="num" w:pos="0"/>
      </w:tabs>
      <w:outlineLvl w:val="2"/>
    </w:pPr>
    <w:rPr>
      <w:rFonts w:ascii="Arial" w:hAnsi="Arial" w:cs="Arial"/>
      <w:b/>
      <w:sz w:val="24"/>
    </w:rPr>
  </w:style>
  <w:style w:type="paragraph" w:styleId="Nagwek4">
    <w:name w:val="heading 4"/>
    <w:basedOn w:val="Normalny"/>
    <w:next w:val="Normalny"/>
    <w:qFormat/>
    <w:rsid w:val="000D56A8"/>
    <w:pPr>
      <w:keepNext/>
      <w:tabs>
        <w:tab w:val="num" w:pos="0"/>
      </w:tabs>
      <w:outlineLvl w:val="3"/>
    </w:pPr>
    <w:rPr>
      <w:rFonts w:ascii="Arial" w:hAnsi="Arial" w:cs="Arial"/>
      <w:b/>
      <w:color w:val="000000"/>
      <w:sz w:val="22"/>
    </w:rPr>
  </w:style>
  <w:style w:type="paragraph" w:styleId="Nagwek5">
    <w:name w:val="heading 5"/>
    <w:basedOn w:val="Normalny"/>
    <w:next w:val="Normalny"/>
    <w:qFormat/>
    <w:rsid w:val="000D56A8"/>
    <w:pPr>
      <w:keepNext/>
      <w:tabs>
        <w:tab w:val="num" w:pos="0"/>
      </w:tabs>
      <w:jc w:val="center"/>
      <w:outlineLvl w:val="4"/>
    </w:pPr>
    <w:rPr>
      <w:rFonts w:ascii="Arial" w:hAnsi="Arial" w:cs="Arial"/>
      <w:b/>
      <w:sz w:val="22"/>
    </w:rPr>
  </w:style>
  <w:style w:type="paragraph" w:styleId="Nagwek6">
    <w:name w:val="heading 6"/>
    <w:basedOn w:val="Normalny"/>
    <w:next w:val="Normalny"/>
    <w:qFormat/>
    <w:rsid w:val="000D56A8"/>
    <w:pPr>
      <w:keepNext/>
      <w:tabs>
        <w:tab w:val="num" w:pos="0"/>
      </w:tabs>
      <w:outlineLvl w:val="5"/>
    </w:pPr>
    <w:rPr>
      <w:rFonts w:ascii="Arial" w:hAnsi="Arial" w:cs="Arial"/>
      <w:b/>
      <w:color w:val="0000FF"/>
      <w:sz w:val="22"/>
    </w:rPr>
  </w:style>
  <w:style w:type="paragraph" w:styleId="Nagwek7">
    <w:name w:val="heading 7"/>
    <w:basedOn w:val="Normalny"/>
    <w:next w:val="Normalny"/>
    <w:qFormat/>
    <w:rsid w:val="000D56A8"/>
    <w:pPr>
      <w:keepNext/>
      <w:tabs>
        <w:tab w:val="num" w:pos="0"/>
      </w:tabs>
      <w:jc w:val="center"/>
      <w:outlineLvl w:val="6"/>
    </w:pPr>
    <w:rPr>
      <w:rFonts w:ascii="Arial" w:hAnsi="Arial" w:cs="Arial"/>
      <w:b/>
      <w:color w:val="FF0000"/>
      <w:sz w:val="24"/>
    </w:rPr>
  </w:style>
  <w:style w:type="paragraph" w:styleId="Nagwek8">
    <w:name w:val="heading 8"/>
    <w:basedOn w:val="Normalny"/>
    <w:next w:val="Normalny"/>
    <w:qFormat/>
    <w:rsid w:val="000D56A8"/>
    <w:pPr>
      <w:keepNext/>
      <w:tabs>
        <w:tab w:val="num" w:pos="0"/>
      </w:tabs>
      <w:jc w:val="center"/>
      <w:outlineLvl w:val="7"/>
    </w:pPr>
    <w:rPr>
      <w:i/>
      <w:color w:val="FF0000"/>
    </w:rPr>
  </w:style>
  <w:style w:type="paragraph" w:styleId="Nagwek9">
    <w:name w:val="heading 9"/>
    <w:basedOn w:val="Normalny"/>
    <w:next w:val="Normalny"/>
    <w:qFormat/>
    <w:rsid w:val="000D56A8"/>
    <w:pPr>
      <w:keepNext/>
      <w:autoSpaceDE w:val="0"/>
      <w:jc w:val="center"/>
      <w:outlineLvl w:val="8"/>
    </w:pPr>
    <w:rPr>
      <w:rFonts w:ascii="GE Inspira" w:hAnsi="GE Inspira" w:cs="GE Inspira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0D56A8"/>
  </w:style>
  <w:style w:type="character" w:customStyle="1" w:styleId="WW8Num1z1">
    <w:name w:val="WW8Num1z1"/>
    <w:rsid w:val="000D56A8"/>
  </w:style>
  <w:style w:type="character" w:customStyle="1" w:styleId="WW8Num1z2">
    <w:name w:val="WW8Num1z2"/>
    <w:rsid w:val="000D56A8"/>
  </w:style>
  <w:style w:type="character" w:customStyle="1" w:styleId="WW8Num1z3">
    <w:name w:val="WW8Num1z3"/>
    <w:rsid w:val="000D56A8"/>
  </w:style>
  <w:style w:type="character" w:customStyle="1" w:styleId="WW8Num1z4">
    <w:name w:val="WW8Num1z4"/>
    <w:rsid w:val="000D56A8"/>
  </w:style>
  <w:style w:type="character" w:customStyle="1" w:styleId="WW8Num1z5">
    <w:name w:val="WW8Num1z5"/>
    <w:rsid w:val="000D56A8"/>
  </w:style>
  <w:style w:type="character" w:customStyle="1" w:styleId="WW8Num1z6">
    <w:name w:val="WW8Num1z6"/>
    <w:rsid w:val="000D56A8"/>
  </w:style>
  <w:style w:type="character" w:customStyle="1" w:styleId="WW8Num1z7">
    <w:name w:val="WW8Num1z7"/>
    <w:rsid w:val="000D56A8"/>
  </w:style>
  <w:style w:type="character" w:customStyle="1" w:styleId="WW8Num1z8">
    <w:name w:val="WW8Num1z8"/>
    <w:rsid w:val="000D56A8"/>
  </w:style>
  <w:style w:type="character" w:customStyle="1" w:styleId="WW8Num2z0">
    <w:name w:val="WW8Num2z0"/>
    <w:rsid w:val="000D56A8"/>
  </w:style>
  <w:style w:type="character" w:customStyle="1" w:styleId="WW8Num2z1">
    <w:name w:val="WW8Num2z1"/>
    <w:rsid w:val="000D56A8"/>
  </w:style>
  <w:style w:type="character" w:customStyle="1" w:styleId="WW8Num2z2">
    <w:name w:val="WW8Num2z2"/>
    <w:rsid w:val="000D56A8"/>
  </w:style>
  <w:style w:type="character" w:customStyle="1" w:styleId="WW8Num2z3">
    <w:name w:val="WW8Num2z3"/>
    <w:rsid w:val="000D56A8"/>
  </w:style>
  <w:style w:type="character" w:customStyle="1" w:styleId="WW8Num2z4">
    <w:name w:val="WW8Num2z4"/>
    <w:rsid w:val="000D56A8"/>
  </w:style>
  <w:style w:type="character" w:customStyle="1" w:styleId="WW8Num2z5">
    <w:name w:val="WW8Num2z5"/>
    <w:rsid w:val="000D56A8"/>
  </w:style>
  <w:style w:type="character" w:customStyle="1" w:styleId="WW8Num2z6">
    <w:name w:val="WW8Num2z6"/>
    <w:rsid w:val="000D56A8"/>
  </w:style>
  <w:style w:type="character" w:customStyle="1" w:styleId="WW8Num2z7">
    <w:name w:val="WW8Num2z7"/>
    <w:rsid w:val="000D56A8"/>
  </w:style>
  <w:style w:type="character" w:customStyle="1" w:styleId="WW8Num2z8">
    <w:name w:val="WW8Num2z8"/>
    <w:rsid w:val="000D56A8"/>
  </w:style>
  <w:style w:type="character" w:customStyle="1" w:styleId="WW8Num3z0">
    <w:name w:val="WW8Num3z0"/>
    <w:rsid w:val="000D56A8"/>
  </w:style>
  <w:style w:type="character" w:customStyle="1" w:styleId="WW8Num3z1">
    <w:name w:val="WW8Num3z1"/>
    <w:rsid w:val="000D56A8"/>
  </w:style>
  <w:style w:type="character" w:customStyle="1" w:styleId="WW8Num3z2">
    <w:name w:val="WW8Num3z2"/>
    <w:rsid w:val="000D56A8"/>
  </w:style>
  <w:style w:type="character" w:customStyle="1" w:styleId="WW8Num3z3">
    <w:name w:val="WW8Num3z3"/>
    <w:rsid w:val="000D56A8"/>
  </w:style>
  <w:style w:type="character" w:customStyle="1" w:styleId="WW8Num3z4">
    <w:name w:val="WW8Num3z4"/>
    <w:rsid w:val="000D56A8"/>
  </w:style>
  <w:style w:type="character" w:customStyle="1" w:styleId="WW8Num3z5">
    <w:name w:val="WW8Num3z5"/>
    <w:rsid w:val="000D56A8"/>
  </w:style>
  <w:style w:type="character" w:customStyle="1" w:styleId="WW8Num3z6">
    <w:name w:val="WW8Num3z6"/>
    <w:rsid w:val="000D56A8"/>
  </w:style>
  <w:style w:type="character" w:customStyle="1" w:styleId="WW8Num3z7">
    <w:name w:val="WW8Num3z7"/>
    <w:rsid w:val="000D56A8"/>
  </w:style>
  <w:style w:type="character" w:customStyle="1" w:styleId="WW8Num3z8">
    <w:name w:val="WW8Num3z8"/>
    <w:rsid w:val="000D56A8"/>
  </w:style>
  <w:style w:type="character" w:customStyle="1" w:styleId="Domylnaczcionkaakapitu3">
    <w:name w:val="Domyślna czcionka akapitu3"/>
    <w:rsid w:val="000D56A8"/>
  </w:style>
  <w:style w:type="character" w:customStyle="1" w:styleId="WW8Num4z0">
    <w:name w:val="WW8Num4z0"/>
    <w:rsid w:val="000D56A8"/>
    <w:rPr>
      <w:rFonts w:ascii="StarSymbol" w:eastAsia="MS Mincho" w:hAnsi="StarSymbol" w:cs="StarSymbol"/>
      <w:sz w:val="20"/>
      <w:szCs w:val="20"/>
      <w:lang w:val="pl-PL"/>
    </w:rPr>
  </w:style>
  <w:style w:type="character" w:customStyle="1" w:styleId="WW8Num4z1">
    <w:name w:val="WW8Num4z1"/>
    <w:rsid w:val="000D56A8"/>
    <w:rPr>
      <w:rFonts w:ascii="Courier New" w:hAnsi="Courier New" w:cs="Courier New" w:hint="default"/>
    </w:rPr>
  </w:style>
  <w:style w:type="character" w:customStyle="1" w:styleId="WW8Num4z2">
    <w:name w:val="WW8Num4z2"/>
    <w:rsid w:val="000D56A8"/>
    <w:rPr>
      <w:rFonts w:ascii="Wingdings" w:hAnsi="Wingdings" w:cs="Wingdings" w:hint="default"/>
    </w:rPr>
  </w:style>
  <w:style w:type="character" w:customStyle="1" w:styleId="WW8Num5z0">
    <w:name w:val="WW8Num5z0"/>
    <w:rsid w:val="000D56A8"/>
  </w:style>
  <w:style w:type="character" w:customStyle="1" w:styleId="Domylnaczcionkaakapitu2">
    <w:name w:val="Domyślna czcionka akapitu2"/>
    <w:rsid w:val="000D56A8"/>
  </w:style>
  <w:style w:type="character" w:customStyle="1" w:styleId="WW8Num6z0">
    <w:name w:val="WW8Num6z0"/>
    <w:rsid w:val="000D56A8"/>
  </w:style>
  <w:style w:type="character" w:customStyle="1" w:styleId="WW8Num7z0">
    <w:name w:val="WW8Num7z0"/>
    <w:rsid w:val="000D56A8"/>
  </w:style>
  <w:style w:type="character" w:customStyle="1" w:styleId="WW8Num7z1">
    <w:name w:val="WW8Num7z1"/>
    <w:rsid w:val="000D56A8"/>
  </w:style>
  <w:style w:type="character" w:customStyle="1" w:styleId="WW8Num7z2">
    <w:name w:val="WW8Num7z2"/>
    <w:rsid w:val="000D56A8"/>
  </w:style>
  <w:style w:type="character" w:customStyle="1" w:styleId="WW8Num7z3">
    <w:name w:val="WW8Num7z3"/>
    <w:rsid w:val="000D56A8"/>
  </w:style>
  <w:style w:type="character" w:customStyle="1" w:styleId="WW8Num7z4">
    <w:name w:val="WW8Num7z4"/>
    <w:rsid w:val="000D56A8"/>
  </w:style>
  <w:style w:type="character" w:customStyle="1" w:styleId="WW8Num7z5">
    <w:name w:val="WW8Num7z5"/>
    <w:rsid w:val="000D56A8"/>
  </w:style>
  <w:style w:type="character" w:customStyle="1" w:styleId="WW8Num7z6">
    <w:name w:val="WW8Num7z6"/>
    <w:rsid w:val="000D56A8"/>
  </w:style>
  <w:style w:type="character" w:customStyle="1" w:styleId="WW8Num7z7">
    <w:name w:val="WW8Num7z7"/>
    <w:rsid w:val="000D56A8"/>
  </w:style>
  <w:style w:type="character" w:customStyle="1" w:styleId="WW8Num7z8">
    <w:name w:val="WW8Num7z8"/>
    <w:rsid w:val="000D56A8"/>
  </w:style>
  <w:style w:type="character" w:customStyle="1" w:styleId="WW8Num8z0">
    <w:name w:val="WW8Num8z0"/>
    <w:rsid w:val="000D56A8"/>
  </w:style>
  <w:style w:type="character" w:customStyle="1" w:styleId="WW8Num8z1">
    <w:name w:val="WW8Num8z1"/>
    <w:rsid w:val="000D56A8"/>
  </w:style>
  <w:style w:type="character" w:customStyle="1" w:styleId="WW8Num8z2">
    <w:name w:val="WW8Num8z2"/>
    <w:rsid w:val="000D56A8"/>
  </w:style>
  <w:style w:type="character" w:customStyle="1" w:styleId="WW8Num8z3">
    <w:name w:val="WW8Num8z3"/>
    <w:rsid w:val="000D56A8"/>
  </w:style>
  <w:style w:type="character" w:customStyle="1" w:styleId="WW8Num8z4">
    <w:name w:val="WW8Num8z4"/>
    <w:rsid w:val="000D56A8"/>
  </w:style>
  <w:style w:type="character" w:customStyle="1" w:styleId="WW8Num8z5">
    <w:name w:val="WW8Num8z5"/>
    <w:rsid w:val="000D56A8"/>
  </w:style>
  <w:style w:type="character" w:customStyle="1" w:styleId="WW8Num8z6">
    <w:name w:val="WW8Num8z6"/>
    <w:rsid w:val="000D56A8"/>
  </w:style>
  <w:style w:type="character" w:customStyle="1" w:styleId="WW8Num8z7">
    <w:name w:val="WW8Num8z7"/>
    <w:rsid w:val="000D56A8"/>
  </w:style>
  <w:style w:type="character" w:customStyle="1" w:styleId="WW8Num8z8">
    <w:name w:val="WW8Num8z8"/>
    <w:rsid w:val="000D56A8"/>
  </w:style>
  <w:style w:type="character" w:customStyle="1" w:styleId="WW8Num9z0">
    <w:name w:val="WW8Num9z0"/>
    <w:rsid w:val="000D56A8"/>
    <w:rPr>
      <w:rFonts w:ascii="Symbol" w:hAnsi="Symbol" w:cs="Symbol" w:hint="default"/>
    </w:rPr>
  </w:style>
  <w:style w:type="character" w:customStyle="1" w:styleId="WW8Num9z1">
    <w:name w:val="WW8Num9z1"/>
    <w:rsid w:val="000D56A8"/>
    <w:rPr>
      <w:rFonts w:ascii="Courier New" w:hAnsi="Courier New" w:cs="Courier New" w:hint="default"/>
    </w:rPr>
  </w:style>
  <w:style w:type="character" w:customStyle="1" w:styleId="WW8Num9z2">
    <w:name w:val="WW8Num9z2"/>
    <w:rsid w:val="000D56A8"/>
    <w:rPr>
      <w:rFonts w:ascii="Wingdings" w:hAnsi="Wingdings" w:cs="Wingdings" w:hint="default"/>
    </w:rPr>
  </w:style>
  <w:style w:type="character" w:customStyle="1" w:styleId="WW8Num10z0">
    <w:name w:val="WW8Num10z0"/>
    <w:rsid w:val="000D56A8"/>
    <w:rPr>
      <w:rFonts w:ascii="Wingdings" w:eastAsia="Times New Roman" w:hAnsi="Wingdings" w:cs="Wingdings" w:hint="default"/>
    </w:rPr>
  </w:style>
  <w:style w:type="character" w:customStyle="1" w:styleId="WW8Num10z1">
    <w:name w:val="WW8Num10z1"/>
    <w:rsid w:val="000D56A8"/>
    <w:rPr>
      <w:rFonts w:ascii="Courier New" w:hAnsi="Courier New" w:cs="Courier New" w:hint="default"/>
    </w:rPr>
  </w:style>
  <w:style w:type="character" w:customStyle="1" w:styleId="WW8Num10z2">
    <w:name w:val="WW8Num10z2"/>
    <w:rsid w:val="000D56A8"/>
    <w:rPr>
      <w:rFonts w:ascii="Wingdings" w:hAnsi="Wingdings" w:cs="Wingdings" w:hint="default"/>
    </w:rPr>
  </w:style>
  <w:style w:type="character" w:customStyle="1" w:styleId="WW8Num10z3">
    <w:name w:val="WW8Num10z3"/>
    <w:rsid w:val="000D56A8"/>
    <w:rPr>
      <w:rFonts w:ascii="Symbol" w:hAnsi="Symbol" w:cs="Symbol" w:hint="default"/>
    </w:rPr>
  </w:style>
  <w:style w:type="character" w:customStyle="1" w:styleId="WW8Num11z0">
    <w:name w:val="WW8Num11z0"/>
    <w:rsid w:val="000D56A8"/>
    <w:rPr>
      <w:rFonts w:hint="default"/>
    </w:rPr>
  </w:style>
  <w:style w:type="character" w:customStyle="1" w:styleId="WW8Num11z1">
    <w:name w:val="WW8Num11z1"/>
    <w:rsid w:val="000D56A8"/>
  </w:style>
  <w:style w:type="character" w:customStyle="1" w:styleId="WW8Num11z2">
    <w:name w:val="WW8Num11z2"/>
    <w:rsid w:val="000D56A8"/>
  </w:style>
  <w:style w:type="character" w:customStyle="1" w:styleId="WW8Num11z3">
    <w:name w:val="WW8Num11z3"/>
    <w:rsid w:val="000D56A8"/>
  </w:style>
  <w:style w:type="character" w:customStyle="1" w:styleId="WW8Num11z4">
    <w:name w:val="WW8Num11z4"/>
    <w:rsid w:val="000D56A8"/>
  </w:style>
  <w:style w:type="character" w:customStyle="1" w:styleId="WW8Num11z5">
    <w:name w:val="WW8Num11z5"/>
    <w:rsid w:val="000D56A8"/>
  </w:style>
  <w:style w:type="character" w:customStyle="1" w:styleId="WW8Num11z6">
    <w:name w:val="WW8Num11z6"/>
    <w:rsid w:val="000D56A8"/>
  </w:style>
  <w:style w:type="character" w:customStyle="1" w:styleId="WW8Num11z7">
    <w:name w:val="WW8Num11z7"/>
    <w:rsid w:val="000D56A8"/>
  </w:style>
  <w:style w:type="character" w:customStyle="1" w:styleId="WW8Num11z8">
    <w:name w:val="WW8Num11z8"/>
    <w:rsid w:val="000D56A8"/>
  </w:style>
  <w:style w:type="character" w:customStyle="1" w:styleId="WW8Num12z0">
    <w:name w:val="WW8Num12z0"/>
    <w:rsid w:val="000D56A8"/>
    <w:rPr>
      <w:rFonts w:ascii="Symbol" w:hAnsi="Symbol" w:cs="Symbol" w:hint="default"/>
    </w:rPr>
  </w:style>
  <w:style w:type="character" w:customStyle="1" w:styleId="WW8Num12z1">
    <w:name w:val="WW8Num12z1"/>
    <w:rsid w:val="000D56A8"/>
    <w:rPr>
      <w:rFonts w:ascii="Courier New" w:hAnsi="Courier New" w:cs="Courier New" w:hint="default"/>
    </w:rPr>
  </w:style>
  <w:style w:type="character" w:customStyle="1" w:styleId="WW8Num12z2">
    <w:name w:val="WW8Num12z2"/>
    <w:rsid w:val="000D56A8"/>
    <w:rPr>
      <w:rFonts w:ascii="Wingdings" w:hAnsi="Wingdings" w:cs="Wingdings" w:hint="default"/>
    </w:rPr>
  </w:style>
  <w:style w:type="character" w:customStyle="1" w:styleId="WW8Num13z0">
    <w:name w:val="WW8Num13z0"/>
    <w:rsid w:val="000D56A8"/>
    <w:rPr>
      <w:rFonts w:hint="default"/>
    </w:rPr>
  </w:style>
  <w:style w:type="character" w:customStyle="1" w:styleId="WW8Num13z1">
    <w:name w:val="WW8Num13z1"/>
    <w:rsid w:val="000D56A8"/>
  </w:style>
  <w:style w:type="character" w:customStyle="1" w:styleId="WW8Num13z2">
    <w:name w:val="WW8Num13z2"/>
    <w:rsid w:val="000D56A8"/>
  </w:style>
  <w:style w:type="character" w:customStyle="1" w:styleId="WW8Num13z3">
    <w:name w:val="WW8Num13z3"/>
    <w:rsid w:val="000D56A8"/>
  </w:style>
  <w:style w:type="character" w:customStyle="1" w:styleId="WW8Num13z4">
    <w:name w:val="WW8Num13z4"/>
    <w:rsid w:val="000D56A8"/>
  </w:style>
  <w:style w:type="character" w:customStyle="1" w:styleId="WW8Num13z5">
    <w:name w:val="WW8Num13z5"/>
    <w:rsid w:val="000D56A8"/>
  </w:style>
  <w:style w:type="character" w:customStyle="1" w:styleId="WW8Num13z6">
    <w:name w:val="WW8Num13z6"/>
    <w:rsid w:val="000D56A8"/>
  </w:style>
  <w:style w:type="character" w:customStyle="1" w:styleId="WW8Num13z7">
    <w:name w:val="WW8Num13z7"/>
    <w:rsid w:val="000D56A8"/>
  </w:style>
  <w:style w:type="character" w:customStyle="1" w:styleId="WW8Num13z8">
    <w:name w:val="WW8Num13z8"/>
    <w:rsid w:val="000D56A8"/>
  </w:style>
  <w:style w:type="character" w:customStyle="1" w:styleId="WW8Num14z0">
    <w:name w:val="WW8Num14z0"/>
    <w:rsid w:val="000D56A8"/>
    <w:rPr>
      <w:rFonts w:ascii="Symbol" w:hAnsi="Symbol" w:cs="Symbol" w:hint="default"/>
    </w:rPr>
  </w:style>
  <w:style w:type="character" w:customStyle="1" w:styleId="WW8Num14z1">
    <w:name w:val="WW8Num14z1"/>
    <w:rsid w:val="000D56A8"/>
    <w:rPr>
      <w:rFonts w:ascii="Arial" w:eastAsia="Times New Roman" w:hAnsi="Arial" w:cs="Arial" w:hint="default"/>
    </w:rPr>
  </w:style>
  <w:style w:type="character" w:customStyle="1" w:styleId="WW8Num14z2">
    <w:name w:val="WW8Num14z2"/>
    <w:rsid w:val="000D56A8"/>
    <w:rPr>
      <w:rFonts w:ascii="Wingdings" w:hAnsi="Wingdings" w:cs="Wingdings" w:hint="default"/>
    </w:rPr>
  </w:style>
  <w:style w:type="character" w:customStyle="1" w:styleId="WW8Num14z4">
    <w:name w:val="WW8Num14z4"/>
    <w:rsid w:val="000D56A8"/>
    <w:rPr>
      <w:rFonts w:ascii="Courier New" w:hAnsi="Courier New" w:cs="Courier New" w:hint="default"/>
    </w:rPr>
  </w:style>
  <w:style w:type="character" w:customStyle="1" w:styleId="WW8Num15z0">
    <w:name w:val="WW8Num15z0"/>
    <w:rsid w:val="000D56A8"/>
    <w:rPr>
      <w:rFonts w:ascii="Wingdings" w:eastAsia="Times New Roman" w:hAnsi="Wingdings" w:cs="Wingdings" w:hint="default"/>
    </w:rPr>
  </w:style>
  <w:style w:type="character" w:customStyle="1" w:styleId="WW8Num15z1">
    <w:name w:val="WW8Num15z1"/>
    <w:rsid w:val="000D56A8"/>
    <w:rPr>
      <w:rFonts w:ascii="Courier New" w:hAnsi="Courier New" w:cs="Courier New" w:hint="default"/>
    </w:rPr>
  </w:style>
  <w:style w:type="character" w:customStyle="1" w:styleId="WW8Num15z2">
    <w:name w:val="WW8Num15z2"/>
    <w:rsid w:val="000D56A8"/>
    <w:rPr>
      <w:rFonts w:ascii="Wingdings" w:hAnsi="Wingdings" w:cs="Wingdings" w:hint="default"/>
    </w:rPr>
  </w:style>
  <w:style w:type="character" w:customStyle="1" w:styleId="WW8Num15z3">
    <w:name w:val="WW8Num15z3"/>
    <w:rsid w:val="000D56A8"/>
    <w:rPr>
      <w:rFonts w:ascii="Symbol" w:hAnsi="Symbol" w:cs="Symbol" w:hint="default"/>
    </w:rPr>
  </w:style>
  <w:style w:type="character" w:customStyle="1" w:styleId="WW8Num16z0">
    <w:name w:val="WW8Num16z0"/>
    <w:rsid w:val="000D56A8"/>
  </w:style>
  <w:style w:type="character" w:customStyle="1" w:styleId="WW8Num16z1">
    <w:name w:val="WW8Num16z1"/>
    <w:rsid w:val="000D56A8"/>
  </w:style>
  <w:style w:type="character" w:customStyle="1" w:styleId="WW8Num16z2">
    <w:name w:val="WW8Num16z2"/>
    <w:rsid w:val="000D56A8"/>
  </w:style>
  <w:style w:type="character" w:customStyle="1" w:styleId="WW8Num16z3">
    <w:name w:val="WW8Num16z3"/>
    <w:rsid w:val="000D56A8"/>
  </w:style>
  <w:style w:type="character" w:customStyle="1" w:styleId="WW8Num16z4">
    <w:name w:val="WW8Num16z4"/>
    <w:rsid w:val="000D56A8"/>
  </w:style>
  <w:style w:type="character" w:customStyle="1" w:styleId="WW8Num16z5">
    <w:name w:val="WW8Num16z5"/>
    <w:rsid w:val="000D56A8"/>
  </w:style>
  <w:style w:type="character" w:customStyle="1" w:styleId="WW8Num16z6">
    <w:name w:val="WW8Num16z6"/>
    <w:rsid w:val="000D56A8"/>
  </w:style>
  <w:style w:type="character" w:customStyle="1" w:styleId="WW8Num16z7">
    <w:name w:val="WW8Num16z7"/>
    <w:rsid w:val="000D56A8"/>
  </w:style>
  <w:style w:type="character" w:customStyle="1" w:styleId="WW8Num16z8">
    <w:name w:val="WW8Num16z8"/>
    <w:rsid w:val="000D56A8"/>
  </w:style>
  <w:style w:type="character" w:customStyle="1" w:styleId="WW8Num17z0">
    <w:name w:val="WW8Num17z0"/>
    <w:rsid w:val="000D56A8"/>
    <w:rPr>
      <w:rFonts w:ascii="Symbol" w:eastAsia="MS Mincho" w:hAnsi="Symbol" w:cs="Symbol" w:hint="default"/>
      <w:lang w:val="pl-PL"/>
    </w:rPr>
  </w:style>
  <w:style w:type="character" w:customStyle="1" w:styleId="WW8Num17z1">
    <w:name w:val="WW8Num17z1"/>
    <w:rsid w:val="000D56A8"/>
    <w:rPr>
      <w:rFonts w:ascii="Courier New" w:hAnsi="Courier New" w:cs="Courier New" w:hint="default"/>
    </w:rPr>
  </w:style>
  <w:style w:type="character" w:customStyle="1" w:styleId="WW8Num17z2">
    <w:name w:val="WW8Num17z2"/>
    <w:rsid w:val="000D56A8"/>
    <w:rPr>
      <w:rFonts w:ascii="Wingdings" w:hAnsi="Wingdings" w:cs="Wingdings" w:hint="default"/>
    </w:rPr>
  </w:style>
  <w:style w:type="character" w:customStyle="1" w:styleId="WW8Num18z0">
    <w:name w:val="WW8Num18z0"/>
    <w:rsid w:val="000D56A8"/>
  </w:style>
  <w:style w:type="character" w:customStyle="1" w:styleId="WW8Num18z1">
    <w:name w:val="WW8Num18z1"/>
    <w:rsid w:val="000D56A8"/>
  </w:style>
  <w:style w:type="character" w:customStyle="1" w:styleId="WW8Num18z2">
    <w:name w:val="WW8Num18z2"/>
    <w:rsid w:val="000D56A8"/>
  </w:style>
  <w:style w:type="character" w:customStyle="1" w:styleId="WW8Num18z3">
    <w:name w:val="WW8Num18z3"/>
    <w:rsid w:val="000D56A8"/>
  </w:style>
  <w:style w:type="character" w:customStyle="1" w:styleId="WW8Num18z4">
    <w:name w:val="WW8Num18z4"/>
    <w:rsid w:val="000D56A8"/>
  </w:style>
  <w:style w:type="character" w:customStyle="1" w:styleId="WW8Num18z5">
    <w:name w:val="WW8Num18z5"/>
    <w:rsid w:val="000D56A8"/>
  </w:style>
  <w:style w:type="character" w:customStyle="1" w:styleId="WW8Num18z6">
    <w:name w:val="WW8Num18z6"/>
    <w:rsid w:val="000D56A8"/>
  </w:style>
  <w:style w:type="character" w:customStyle="1" w:styleId="WW8Num18z7">
    <w:name w:val="WW8Num18z7"/>
    <w:rsid w:val="000D56A8"/>
  </w:style>
  <w:style w:type="character" w:customStyle="1" w:styleId="WW8Num18z8">
    <w:name w:val="WW8Num18z8"/>
    <w:rsid w:val="000D56A8"/>
  </w:style>
  <w:style w:type="character" w:customStyle="1" w:styleId="WW8Num19z0">
    <w:name w:val="WW8Num19z0"/>
    <w:rsid w:val="000D56A8"/>
    <w:rPr>
      <w:rFonts w:ascii="Symbol" w:hAnsi="Symbol" w:cs="Symbol" w:hint="default"/>
    </w:rPr>
  </w:style>
  <w:style w:type="character" w:customStyle="1" w:styleId="WW8Num19z1">
    <w:name w:val="WW8Num19z1"/>
    <w:rsid w:val="000D56A8"/>
    <w:rPr>
      <w:rFonts w:ascii="Courier New" w:hAnsi="Courier New" w:cs="Wingdings" w:hint="default"/>
    </w:rPr>
  </w:style>
  <w:style w:type="character" w:customStyle="1" w:styleId="WW8Num19z2">
    <w:name w:val="WW8Num19z2"/>
    <w:rsid w:val="000D56A8"/>
    <w:rPr>
      <w:rFonts w:ascii="Wingdings" w:hAnsi="Wingdings" w:cs="Wingdings" w:hint="default"/>
    </w:rPr>
  </w:style>
  <w:style w:type="character" w:customStyle="1" w:styleId="WW8Num20z0">
    <w:name w:val="WW8Num20z0"/>
    <w:rsid w:val="000D56A8"/>
  </w:style>
  <w:style w:type="character" w:customStyle="1" w:styleId="WW8Num20z1">
    <w:name w:val="WW8Num20z1"/>
    <w:rsid w:val="000D56A8"/>
  </w:style>
  <w:style w:type="character" w:customStyle="1" w:styleId="WW8Num20z2">
    <w:name w:val="WW8Num20z2"/>
    <w:rsid w:val="000D56A8"/>
  </w:style>
  <w:style w:type="character" w:customStyle="1" w:styleId="WW8Num20z3">
    <w:name w:val="WW8Num20z3"/>
    <w:rsid w:val="000D56A8"/>
  </w:style>
  <w:style w:type="character" w:customStyle="1" w:styleId="WW8Num20z4">
    <w:name w:val="WW8Num20z4"/>
    <w:rsid w:val="000D56A8"/>
  </w:style>
  <w:style w:type="character" w:customStyle="1" w:styleId="WW8Num20z5">
    <w:name w:val="WW8Num20z5"/>
    <w:rsid w:val="000D56A8"/>
  </w:style>
  <w:style w:type="character" w:customStyle="1" w:styleId="WW8Num20z6">
    <w:name w:val="WW8Num20z6"/>
    <w:rsid w:val="000D56A8"/>
  </w:style>
  <w:style w:type="character" w:customStyle="1" w:styleId="WW8Num20z7">
    <w:name w:val="WW8Num20z7"/>
    <w:rsid w:val="000D56A8"/>
  </w:style>
  <w:style w:type="character" w:customStyle="1" w:styleId="WW8Num20z8">
    <w:name w:val="WW8Num20z8"/>
    <w:rsid w:val="000D56A8"/>
  </w:style>
  <w:style w:type="character" w:customStyle="1" w:styleId="WW8Num21z0">
    <w:name w:val="WW8Num21z0"/>
    <w:rsid w:val="000D56A8"/>
  </w:style>
  <w:style w:type="character" w:customStyle="1" w:styleId="WW8Num21z1">
    <w:name w:val="WW8Num21z1"/>
    <w:rsid w:val="000D56A8"/>
  </w:style>
  <w:style w:type="character" w:customStyle="1" w:styleId="WW8Num21z2">
    <w:name w:val="WW8Num21z2"/>
    <w:rsid w:val="000D56A8"/>
  </w:style>
  <w:style w:type="character" w:customStyle="1" w:styleId="WW8Num21z3">
    <w:name w:val="WW8Num21z3"/>
    <w:rsid w:val="000D56A8"/>
  </w:style>
  <w:style w:type="character" w:customStyle="1" w:styleId="WW8Num21z4">
    <w:name w:val="WW8Num21z4"/>
    <w:rsid w:val="000D56A8"/>
  </w:style>
  <w:style w:type="character" w:customStyle="1" w:styleId="WW8Num21z5">
    <w:name w:val="WW8Num21z5"/>
    <w:rsid w:val="000D56A8"/>
  </w:style>
  <w:style w:type="character" w:customStyle="1" w:styleId="WW8Num21z6">
    <w:name w:val="WW8Num21z6"/>
    <w:rsid w:val="000D56A8"/>
  </w:style>
  <w:style w:type="character" w:customStyle="1" w:styleId="WW8Num21z7">
    <w:name w:val="WW8Num21z7"/>
    <w:rsid w:val="000D56A8"/>
  </w:style>
  <w:style w:type="character" w:customStyle="1" w:styleId="WW8Num21z8">
    <w:name w:val="WW8Num21z8"/>
    <w:rsid w:val="000D56A8"/>
  </w:style>
  <w:style w:type="character" w:customStyle="1" w:styleId="WW8Num22z0">
    <w:name w:val="WW8Num22z0"/>
    <w:rsid w:val="000D56A8"/>
    <w:rPr>
      <w:rFonts w:ascii="Wingdings" w:eastAsia="Times New Roman" w:hAnsi="Wingdings" w:cs="Wingdings" w:hint="default"/>
    </w:rPr>
  </w:style>
  <w:style w:type="character" w:customStyle="1" w:styleId="WW8Num22z1">
    <w:name w:val="WW8Num22z1"/>
    <w:rsid w:val="000D56A8"/>
    <w:rPr>
      <w:rFonts w:ascii="Courier New" w:hAnsi="Courier New" w:cs="Courier New" w:hint="default"/>
    </w:rPr>
  </w:style>
  <w:style w:type="character" w:customStyle="1" w:styleId="WW8Num22z2">
    <w:name w:val="WW8Num22z2"/>
    <w:rsid w:val="000D56A8"/>
    <w:rPr>
      <w:rFonts w:ascii="Wingdings" w:hAnsi="Wingdings" w:cs="Wingdings" w:hint="default"/>
    </w:rPr>
  </w:style>
  <w:style w:type="character" w:customStyle="1" w:styleId="WW8Num22z3">
    <w:name w:val="WW8Num22z3"/>
    <w:rsid w:val="000D56A8"/>
    <w:rPr>
      <w:rFonts w:ascii="Symbol" w:hAnsi="Symbol" w:cs="Symbol" w:hint="default"/>
    </w:rPr>
  </w:style>
  <w:style w:type="character" w:customStyle="1" w:styleId="WW8Num23z0">
    <w:name w:val="WW8Num23z0"/>
    <w:rsid w:val="000D56A8"/>
    <w:rPr>
      <w:rFonts w:ascii="Wingdings" w:hAnsi="Wingdings" w:cs="Wingdings" w:hint="default"/>
    </w:rPr>
  </w:style>
  <w:style w:type="character" w:customStyle="1" w:styleId="WW8Num24z0">
    <w:name w:val="WW8Num24z0"/>
    <w:rsid w:val="000D56A8"/>
    <w:rPr>
      <w:rFonts w:ascii="Wingdings" w:hAnsi="Wingdings" w:cs="Wingdings" w:hint="default"/>
    </w:rPr>
  </w:style>
  <w:style w:type="character" w:customStyle="1" w:styleId="WW8Num25z0">
    <w:name w:val="WW8Num25z0"/>
    <w:rsid w:val="000D56A8"/>
    <w:rPr>
      <w:rFonts w:hint="default"/>
    </w:rPr>
  </w:style>
  <w:style w:type="character" w:customStyle="1" w:styleId="WW8Num25z2">
    <w:name w:val="WW8Num25z2"/>
    <w:rsid w:val="000D56A8"/>
    <w:rPr>
      <w:rFonts w:hint="default"/>
      <w:sz w:val="20"/>
      <w:szCs w:val="20"/>
    </w:rPr>
  </w:style>
  <w:style w:type="character" w:customStyle="1" w:styleId="WW8Num26z0">
    <w:name w:val="WW8Num26z0"/>
    <w:rsid w:val="000D56A8"/>
  </w:style>
  <w:style w:type="character" w:customStyle="1" w:styleId="WW8Num26z1">
    <w:name w:val="WW8Num26z1"/>
    <w:rsid w:val="000D56A8"/>
  </w:style>
  <w:style w:type="character" w:customStyle="1" w:styleId="WW8Num26z2">
    <w:name w:val="WW8Num26z2"/>
    <w:rsid w:val="000D56A8"/>
  </w:style>
  <w:style w:type="character" w:customStyle="1" w:styleId="WW8Num26z3">
    <w:name w:val="WW8Num26z3"/>
    <w:rsid w:val="000D56A8"/>
  </w:style>
  <w:style w:type="character" w:customStyle="1" w:styleId="WW8Num26z4">
    <w:name w:val="WW8Num26z4"/>
    <w:rsid w:val="000D56A8"/>
  </w:style>
  <w:style w:type="character" w:customStyle="1" w:styleId="WW8Num26z5">
    <w:name w:val="WW8Num26z5"/>
    <w:rsid w:val="000D56A8"/>
  </w:style>
  <w:style w:type="character" w:customStyle="1" w:styleId="WW8Num26z6">
    <w:name w:val="WW8Num26z6"/>
    <w:rsid w:val="000D56A8"/>
  </w:style>
  <w:style w:type="character" w:customStyle="1" w:styleId="WW8Num26z7">
    <w:name w:val="WW8Num26z7"/>
    <w:rsid w:val="000D56A8"/>
  </w:style>
  <w:style w:type="character" w:customStyle="1" w:styleId="WW8Num26z8">
    <w:name w:val="WW8Num26z8"/>
    <w:rsid w:val="000D56A8"/>
  </w:style>
  <w:style w:type="character" w:customStyle="1" w:styleId="WW8Num27z0">
    <w:name w:val="WW8Num27z0"/>
    <w:rsid w:val="000D56A8"/>
    <w:rPr>
      <w:rFonts w:ascii="Symbol" w:hAnsi="Symbol" w:cs="Symbol" w:hint="default"/>
    </w:rPr>
  </w:style>
  <w:style w:type="character" w:customStyle="1" w:styleId="WW8Num27z1">
    <w:name w:val="WW8Num27z1"/>
    <w:rsid w:val="000D56A8"/>
    <w:rPr>
      <w:rFonts w:ascii="Courier New" w:hAnsi="Courier New" w:cs="Courier New" w:hint="default"/>
    </w:rPr>
  </w:style>
  <w:style w:type="character" w:customStyle="1" w:styleId="WW8Num27z2">
    <w:name w:val="WW8Num27z2"/>
    <w:rsid w:val="000D56A8"/>
    <w:rPr>
      <w:rFonts w:ascii="Wingdings" w:hAnsi="Wingdings" w:cs="Wingdings" w:hint="default"/>
    </w:rPr>
  </w:style>
  <w:style w:type="character" w:customStyle="1" w:styleId="WW8Num28z0">
    <w:name w:val="WW8Num28z0"/>
    <w:rsid w:val="000D56A8"/>
    <w:rPr>
      <w:rFonts w:ascii="Times New Roman" w:eastAsia="Times New Roman" w:hAnsi="Times New Roman" w:cs="Times New Roman" w:hint="default"/>
    </w:rPr>
  </w:style>
  <w:style w:type="character" w:customStyle="1" w:styleId="WW8Num28z1">
    <w:name w:val="WW8Num28z1"/>
    <w:rsid w:val="000D56A8"/>
    <w:rPr>
      <w:rFonts w:ascii="Courier New" w:hAnsi="Courier New" w:cs="Wingdings" w:hint="default"/>
    </w:rPr>
  </w:style>
  <w:style w:type="character" w:customStyle="1" w:styleId="WW8Num28z2">
    <w:name w:val="WW8Num28z2"/>
    <w:rsid w:val="000D56A8"/>
    <w:rPr>
      <w:rFonts w:ascii="Wingdings" w:hAnsi="Wingdings" w:cs="Wingdings" w:hint="default"/>
    </w:rPr>
  </w:style>
  <w:style w:type="character" w:customStyle="1" w:styleId="WW8Num28z3">
    <w:name w:val="WW8Num28z3"/>
    <w:rsid w:val="000D56A8"/>
    <w:rPr>
      <w:rFonts w:ascii="Symbol" w:hAnsi="Symbol" w:cs="Symbol" w:hint="default"/>
    </w:rPr>
  </w:style>
  <w:style w:type="character" w:customStyle="1" w:styleId="WW8Num29z0">
    <w:name w:val="WW8Num29z0"/>
    <w:rsid w:val="000D56A8"/>
  </w:style>
  <w:style w:type="character" w:customStyle="1" w:styleId="WW8Num29z1">
    <w:name w:val="WW8Num29z1"/>
    <w:rsid w:val="000D56A8"/>
  </w:style>
  <w:style w:type="character" w:customStyle="1" w:styleId="WW8Num29z2">
    <w:name w:val="WW8Num29z2"/>
    <w:rsid w:val="000D56A8"/>
  </w:style>
  <w:style w:type="character" w:customStyle="1" w:styleId="WW8Num29z3">
    <w:name w:val="WW8Num29z3"/>
    <w:rsid w:val="000D56A8"/>
  </w:style>
  <w:style w:type="character" w:customStyle="1" w:styleId="WW8Num29z4">
    <w:name w:val="WW8Num29z4"/>
    <w:rsid w:val="000D56A8"/>
  </w:style>
  <w:style w:type="character" w:customStyle="1" w:styleId="WW8Num29z5">
    <w:name w:val="WW8Num29z5"/>
    <w:rsid w:val="000D56A8"/>
  </w:style>
  <w:style w:type="character" w:customStyle="1" w:styleId="WW8Num29z6">
    <w:name w:val="WW8Num29z6"/>
    <w:rsid w:val="000D56A8"/>
  </w:style>
  <w:style w:type="character" w:customStyle="1" w:styleId="WW8Num29z7">
    <w:name w:val="WW8Num29z7"/>
    <w:rsid w:val="000D56A8"/>
  </w:style>
  <w:style w:type="character" w:customStyle="1" w:styleId="WW8Num29z8">
    <w:name w:val="WW8Num29z8"/>
    <w:rsid w:val="000D56A8"/>
  </w:style>
  <w:style w:type="character" w:customStyle="1" w:styleId="WW8Num30z0">
    <w:name w:val="WW8Num30z0"/>
    <w:rsid w:val="000D56A8"/>
    <w:rPr>
      <w:rFonts w:ascii="Symbol" w:hAnsi="Symbol" w:cs="Symbol" w:hint="default"/>
    </w:rPr>
  </w:style>
  <w:style w:type="character" w:customStyle="1" w:styleId="WW8Num30z1">
    <w:name w:val="WW8Num30z1"/>
    <w:rsid w:val="000D56A8"/>
    <w:rPr>
      <w:rFonts w:ascii="Courier New" w:hAnsi="Courier New" w:cs="Courier New" w:hint="default"/>
    </w:rPr>
  </w:style>
  <w:style w:type="character" w:customStyle="1" w:styleId="WW8Num30z2">
    <w:name w:val="WW8Num30z2"/>
    <w:rsid w:val="000D56A8"/>
    <w:rPr>
      <w:rFonts w:ascii="Wingdings" w:hAnsi="Wingdings" w:cs="Wingdings" w:hint="default"/>
    </w:rPr>
  </w:style>
  <w:style w:type="character" w:customStyle="1" w:styleId="WW8Num31z0">
    <w:name w:val="WW8Num31z0"/>
    <w:rsid w:val="000D56A8"/>
  </w:style>
  <w:style w:type="character" w:customStyle="1" w:styleId="WW8Num31z1">
    <w:name w:val="WW8Num31z1"/>
    <w:rsid w:val="000D56A8"/>
  </w:style>
  <w:style w:type="character" w:customStyle="1" w:styleId="WW8Num31z2">
    <w:name w:val="WW8Num31z2"/>
    <w:rsid w:val="000D56A8"/>
  </w:style>
  <w:style w:type="character" w:customStyle="1" w:styleId="WW8Num31z3">
    <w:name w:val="WW8Num31z3"/>
    <w:rsid w:val="000D56A8"/>
  </w:style>
  <w:style w:type="character" w:customStyle="1" w:styleId="WW8Num31z4">
    <w:name w:val="WW8Num31z4"/>
    <w:rsid w:val="000D56A8"/>
  </w:style>
  <w:style w:type="character" w:customStyle="1" w:styleId="WW8Num31z5">
    <w:name w:val="WW8Num31z5"/>
    <w:rsid w:val="000D56A8"/>
  </w:style>
  <w:style w:type="character" w:customStyle="1" w:styleId="WW8Num31z6">
    <w:name w:val="WW8Num31z6"/>
    <w:rsid w:val="000D56A8"/>
  </w:style>
  <w:style w:type="character" w:customStyle="1" w:styleId="WW8Num31z7">
    <w:name w:val="WW8Num31z7"/>
    <w:rsid w:val="000D56A8"/>
  </w:style>
  <w:style w:type="character" w:customStyle="1" w:styleId="WW8Num31z8">
    <w:name w:val="WW8Num31z8"/>
    <w:rsid w:val="000D56A8"/>
  </w:style>
  <w:style w:type="character" w:customStyle="1" w:styleId="WW8Num32z0">
    <w:name w:val="WW8Num32z0"/>
    <w:rsid w:val="000D56A8"/>
    <w:rPr>
      <w:rFonts w:ascii="Wingdings" w:eastAsia="Times New Roman" w:hAnsi="Wingdings" w:cs="Wingdings" w:hint="default"/>
    </w:rPr>
  </w:style>
  <w:style w:type="character" w:customStyle="1" w:styleId="WW8Num32z1">
    <w:name w:val="WW8Num32z1"/>
    <w:rsid w:val="000D56A8"/>
    <w:rPr>
      <w:rFonts w:ascii="Courier New" w:hAnsi="Courier New" w:cs="Courier New" w:hint="default"/>
    </w:rPr>
  </w:style>
  <w:style w:type="character" w:customStyle="1" w:styleId="WW8Num32z2">
    <w:name w:val="WW8Num32z2"/>
    <w:rsid w:val="000D56A8"/>
    <w:rPr>
      <w:rFonts w:ascii="Wingdings" w:hAnsi="Wingdings" w:cs="Wingdings" w:hint="default"/>
    </w:rPr>
  </w:style>
  <w:style w:type="character" w:customStyle="1" w:styleId="WW8Num32z3">
    <w:name w:val="WW8Num32z3"/>
    <w:rsid w:val="000D56A8"/>
    <w:rPr>
      <w:rFonts w:ascii="Symbol" w:hAnsi="Symbol" w:cs="Symbol" w:hint="default"/>
    </w:rPr>
  </w:style>
  <w:style w:type="character" w:customStyle="1" w:styleId="WW8Num33z0">
    <w:name w:val="WW8Num33z0"/>
    <w:rsid w:val="000D56A8"/>
    <w:rPr>
      <w:rFonts w:ascii="Symbol" w:hAnsi="Symbol" w:cs="Symbol" w:hint="default"/>
    </w:rPr>
  </w:style>
  <w:style w:type="character" w:customStyle="1" w:styleId="WW8Num33z1">
    <w:name w:val="WW8Num33z1"/>
    <w:rsid w:val="000D56A8"/>
    <w:rPr>
      <w:rFonts w:ascii="Courier New" w:hAnsi="Courier New" w:cs="Courier New" w:hint="default"/>
    </w:rPr>
  </w:style>
  <w:style w:type="character" w:customStyle="1" w:styleId="WW8Num33z2">
    <w:name w:val="WW8Num33z2"/>
    <w:rsid w:val="000D56A8"/>
    <w:rPr>
      <w:rFonts w:ascii="Wingdings" w:hAnsi="Wingdings" w:cs="Wingdings" w:hint="default"/>
    </w:rPr>
  </w:style>
  <w:style w:type="character" w:customStyle="1" w:styleId="WW8Num34z0">
    <w:name w:val="WW8Num34z0"/>
    <w:rsid w:val="000D56A8"/>
    <w:rPr>
      <w:rFonts w:ascii="Symbol" w:hAnsi="Symbol" w:cs="Symbol" w:hint="default"/>
    </w:rPr>
  </w:style>
  <w:style w:type="character" w:customStyle="1" w:styleId="WW8Num34z1">
    <w:name w:val="WW8Num34z1"/>
    <w:rsid w:val="000D56A8"/>
    <w:rPr>
      <w:rFonts w:ascii="Courier New" w:hAnsi="Courier New" w:cs="Courier New" w:hint="default"/>
    </w:rPr>
  </w:style>
  <w:style w:type="character" w:customStyle="1" w:styleId="WW8Num34z2">
    <w:name w:val="WW8Num34z2"/>
    <w:rsid w:val="000D56A8"/>
    <w:rPr>
      <w:rFonts w:ascii="Wingdings" w:hAnsi="Wingdings" w:cs="Wingdings" w:hint="default"/>
    </w:rPr>
  </w:style>
  <w:style w:type="character" w:customStyle="1" w:styleId="WW8Num35z0">
    <w:name w:val="WW8Num35z0"/>
    <w:rsid w:val="000D56A8"/>
    <w:rPr>
      <w:rFonts w:ascii="Wingdings" w:hAnsi="Wingdings" w:cs="Wingdings" w:hint="default"/>
    </w:rPr>
  </w:style>
  <w:style w:type="character" w:customStyle="1" w:styleId="WW8NumSt8z0">
    <w:name w:val="WW8NumSt8z0"/>
    <w:rsid w:val="000D56A8"/>
    <w:rPr>
      <w:rFonts w:ascii="Symbol" w:hAnsi="Symbol" w:cs="Symbol" w:hint="default"/>
    </w:rPr>
  </w:style>
  <w:style w:type="character" w:customStyle="1" w:styleId="Domylnaczcionkaakapitu1">
    <w:name w:val="Domyślna czcionka akapitu1"/>
    <w:rsid w:val="000D56A8"/>
  </w:style>
  <w:style w:type="character" w:customStyle="1" w:styleId="WW-Domylnaczcionkaakapitu">
    <w:name w:val="WW-Domyślna czcionka akapitu"/>
    <w:rsid w:val="000D56A8"/>
  </w:style>
  <w:style w:type="character" w:customStyle="1" w:styleId="WW-WW8Num3z0">
    <w:name w:val="WW-WW8Num3z0"/>
    <w:rsid w:val="000D56A8"/>
    <w:rPr>
      <w:rFonts w:ascii="StarSymbol" w:hAnsi="StarSymbol" w:cs="StarSymbol"/>
    </w:rPr>
  </w:style>
  <w:style w:type="character" w:customStyle="1" w:styleId="WW-Absatz-Standardschriftart">
    <w:name w:val="WW-Absatz-Standardschriftart"/>
    <w:rsid w:val="000D56A8"/>
  </w:style>
  <w:style w:type="character" w:customStyle="1" w:styleId="WW8Num14z3">
    <w:name w:val="WW8Num14z3"/>
    <w:rsid w:val="000D56A8"/>
    <w:rPr>
      <w:rFonts w:ascii="Symbol" w:hAnsi="Symbol" w:cs="Symbol"/>
    </w:rPr>
  </w:style>
  <w:style w:type="character" w:customStyle="1" w:styleId="WW-DefaultParagraphFont">
    <w:name w:val="WW-Default Paragraph Font"/>
    <w:rsid w:val="000D56A8"/>
  </w:style>
  <w:style w:type="character" w:customStyle="1" w:styleId="WW-Absatz-Standardschriftart1">
    <w:name w:val="WW-Absatz-Standardschriftart1"/>
    <w:rsid w:val="000D56A8"/>
  </w:style>
  <w:style w:type="character" w:customStyle="1" w:styleId="WW-Domylnaczcionkaakapitu1">
    <w:name w:val="WW-Domyślna czcionka akapitu1"/>
    <w:rsid w:val="000D56A8"/>
  </w:style>
  <w:style w:type="character" w:customStyle="1" w:styleId="Domyslnaczcionkaakapitu">
    <w:name w:val="Domyslna czcionka akapitu"/>
    <w:rsid w:val="000D56A8"/>
  </w:style>
  <w:style w:type="character" w:styleId="Numerstrony">
    <w:name w:val="page number"/>
    <w:basedOn w:val="Domyslnaczcionkaakapitu"/>
    <w:rsid w:val="000D56A8"/>
  </w:style>
  <w:style w:type="character" w:customStyle="1" w:styleId="WW-WW8Num3z01">
    <w:name w:val="WW-WW8Num3z01"/>
    <w:rsid w:val="000D56A8"/>
    <w:rPr>
      <w:rFonts w:ascii="Times New Roman" w:hAnsi="Times New Roman" w:cs="Times New Roman"/>
    </w:rPr>
  </w:style>
  <w:style w:type="character" w:customStyle="1" w:styleId="WW8Num5z1">
    <w:name w:val="WW8Num5z1"/>
    <w:rsid w:val="000D56A8"/>
    <w:rPr>
      <w:b w:val="0"/>
      <w:i w:val="0"/>
    </w:rPr>
  </w:style>
  <w:style w:type="character" w:customStyle="1" w:styleId="WW-WW8Num8z1">
    <w:name w:val="WW-WW8Num8z1"/>
    <w:rsid w:val="000D56A8"/>
    <w:rPr>
      <w:b w:val="0"/>
      <w:i w:val="0"/>
    </w:rPr>
  </w:style>
  <w:style w:type="character" w:customStyle="1" w:styleId="WW-WW8Num13z0">
    <w:name w:val="WW-WW8Num13z0"/>
    <w:rsid w:val="000D56A8"/>
    <w:rPr>
      <w:rFonts w:ascii="Symbol" w:hAnsi="Symbol" w:cs="Symbol"/>
    </w:rPr>
  </w:style>
  <w:style w:type="character" w:customStyle="1" w:styleId="WW8Num25z1">
    <w:name w:val="WW8Num25z1"/>
    <w:rsid w:val="000D56A8"/>
    <w:rPr>
      <w:b w:val="0"/>
      <w:i w:val="0"/>
    </w:rPr>
  </w:style>
  <w:style w:type="character" w:customStyle="1" w:styleId="WW8NumSt1z0">
    <w:name w:val="WW8NumSt1z0"/>
    <w:rsid w:val="000D56A8"/>
    <w:rPr>
      <w:rFonts w:ascii="Symbol" w:hAnsi="Symbol" w:cs="Symbol"/>
    </w:rPr>
  </w:style>
  <w:style w:type="character" w:customStyle="1" w:styleId="WW-WW8Num2z0">
    <w:name w:val="WW-WW8Num2z0"/>
    <w:rsid w:val="000D56A8"/>
    <w:rPr>
      <w:rFonts w:ascii="Times New Roman" w:hAnsi="Times New Roman" w:cs="Times New Roman"/>
    </w:rPr>
  </w:style>
  <w:style w:type="character" w:customStyle="1" w:styleId="WW-CommentReference">
    <w:name w:val="WW-Comment Reference"/>
    <w:rsid w:val="000D56A8"/>
    <w:rPr>
      <w:sz w:val="16"/>
      <w:szCs w:val="16"/>
    </w:rPr>
  </w:style>
  <w:style w:type="character" w:customStyle="1" w:styleId="AkapitzlistZnak">
    <w:name w:val="Akapit z listą Znak"/>
    <w:rsid w:val="000D56A8"/>
    <w:rPr>
      <w:rFonts w:eastAsia="Times New Roman"/>
    </w:rPr>
  </w:style>
  <w:style w:type="character" w:customStyle="1" w:styleId="ListParagraphChar">
    <w:name w:val="List Paragraph Char"/>
    <w:rsid w:val="000D56A8"/>
    <w:rPr>
      <w:rFonts w:ascii="Calibri" w:eastAsia="SimSun" w:hAnsi="Calibri" w:cs="Times New Roman"/>
    </w:rPr>
  </w:style>
  <w:style w:type="paragraph" w:customStyle="1" w:styleId="Nagwek30">
    <w:name w:val="Nagłówek3"/>
    <w:basedOn w:val="Normalny"/>
    <w:next w:val="Tekstpodstawowy"/>
    <w:rsid w:val="000D56A8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rsid w:val="000D56A8"/>
    <w:pPr>
      <w:jc w:val="center"/>
    </w:pPr>
    <w:rPr>
      <w:rFonts w:ascii="Arial" w:hAnsi="Arial" w:cs="Arial"/>
      <w:b/>
    </w:rPr>
  </w:style>
  <w:style w:type="paragraph" w:styleId="Lista">
    <w:name w:val="List"/>
    <w:basedOn w:val="Tekstpodstawowy"/>
    <w:rsid w:val="000D56A8"/>
    <w:rPr>
      <w:rFonts w:cs="Lucida Sans Unicode"/>
    </w:rPr>
  </w:style>
  <w:style w:type="paragraph" w:customStyle="1" w:styleId="Podpis3">
    <w:name w:val="Podpis3"/>
    <w:basedOn w:val="Normalny"/>
    <w:rsid w:val="000D56A8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rsid w:val="000D56A8"/>
    <w:pPr>
      <w:suppressLineNumbers/>
    </w:pPr>
    <w:rPr>
      <w:rFonts w:cs="Lucida Sans Unicode"/>
    </w:rPr>
  </w:style>
  <w:style w:type="paragraph" w:customStyle="1" w:styleId="Nagwek20">
    <w:name w:val="Nagłówek2"/>
    <w:basedOn w:val="Normalny"/>
    <w:next w:val="Tekstpodstawowy"/>
    <w:rsid w:val="000D56A8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Podpis2">
    <w:name w:val="Podpis2"/>
    <w:basedOn w:val="Normalny"/>
    <w:rsid w:val="000D56A8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agwek10">
    <w:name w:val="Nagłówek1"/>
    <w:basedOn w:val="Normalny"/>
    <w:next w:val="Tekstpodstawowy"/>
    <w:rsid w:val="000D56A8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Podpis1">
    <w:name w:val="Podpis1"/>
    <w:basedOn w:val="Normalny"/>
    <w:rsid w:val="000D56A8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Podpis">
    <w:name w:val="Signature"/>
    <w:basedOn w:val="Normalny"/>
    <w:rsid w:val="000D56A8"/>
    <w:pPr>
      <w:suppressLineNumbers/>
      <w:spacing w:before="120" w:after="120"/>
    </w:pPr>
    <w:rPr>
      <w:rFonts w:cs="Lucida Sans Unicode"/>
      <w:i/>
      <w:iCs/>
    </w:rPr>
  </w:style>
  <w:style w:type="paragraph" w:styleId="Nagwek">
    <w:name w:val="header"/>
    <w:basedOn w:val="Normalny"/>
    <w:next w:val="Tekstpodstawowy"/>
    <w:rsid w:val="000D56A8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customStyle="1" w:styleId="WW-Indeks">
    <w:name w:val="WW-Indeks"/>
    <w:basedOn w:val="Normalny"/>
    <w:rsid w:val="000D56A8"/>
    <w:pPr>
      <w:suppressLineNumbers/>
    </w:pPr>
    <w:rPr>
      <w:rFonts w:cs="Lucida Sans Unicode"/>
    </w:rPr>
  </w:style>
  <w:style w:type="paragraph" w:customStyle="1" w:styleId="WW-Nagwek">
    <w:name w:val="WW-Nagłówek"/>
    <w:basedOn w:val="Normalny"/>
    <w:next w:val="Tekstpodstawowy"/>
    <w:rsid w:val="000D56A8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customStyle="1" w:styleId="WW-Podpis">
    <w:name w:val="WW-Podpis"/>
    <w:basedOn w:val="Normalny"/>
    <w:rsid w:val="000D56A8"/>
    <w:pPr>
      <w:suppressLineNumbers/>
      <w:spacing w:before="120" w:after="120"/>
    </w:pPr>
    <w:rPr>
      <w:rFonts w:cs="Lucida Sans Unicode"/>
      <w:i/>
      <w:iCs/>
    </w:rPr>
  </w:style>
  <w:style w:type="paragraph" w:customStyle="1" w:styleId="WW-Indeks1">
    <w:name w:val="WW-Indeks1"/>
    <w:basedOn w:val="Normalny"/>
    <w:rsid w:val="000D56A8"/>
    <w:pPr>
      <w:suppressLineNumbers/>
    </w:pPr>
    <w:rPr>
      <w:rFonts w:cs="Lucida Sans Unicode"/>
    </w:rPr>
  </w:style>
  <w:style w:type="paragraph" w:customStyle="1" w:styleId="WW-Nagwek1">
    <w:name w:val="WW-Nagłówek1"/>
    <w:basedOn w:val="Normalny"/>
    <w:next w:val="Tekstpodstawowy"/>
    <w:rsid w:val="000D56A8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customStyle="1" w:styleId="Tytu1">
    <w:name w:val="Tytuł1"/>
    <w:basedOn w:val="Normalny"/>
    <w:next w:val="Tekstpodstawowy"/>
    <w:rsid w:val="000D56A8"/>
    <w:pPr>
      <w:keepNext/>
      <w:spacing w:before="240" w:after="120"/>
    </w:pPr>
    <w:rPr>
      <w:rFonts w:ascii="Albany" w:eastAsia="HG Mincho Light J" w:hAnsi="Albany" w:cs="Albany"/>
      <w:sz w:val="28"/>
    </w:rPr>
  </w:style>
  <w:style w:type="paragraph" w:customStyle="1" w:styleId="Naglwekstrony">
    <w:name w:val="Naglówek strony"/>
    <w:basedOn w:val="Normalny"/>
    <w:rsid w:val="000D56A8"/>
    <w:pPr>
      <w:widowControl w:val="0"/>
      <w:tabs>
        <w:tab w:val="center" w:pos="4536"/>
        <w:tab w:val="right" w:pos="9072"/>
      </w:tabs>
    </w:pPr>
    <w:rPr>
      <w:sz w:val="28"/>
    </w:rPr>
  </w:style>
  <w:style w:type="paragraph" w:styleId="Stopka">
    <w:name w:val="footer"/>
    <w:basedOn w:val="Normalny"/>
    <w:rsid w:val="000D56A8"/>
    <w:pPr>
      <w:widowControl w:val="0"/>
      <w:tabs>
        <w:tab w:val="center" w:pos="4536"/>
        <w:tab w:val="right" w:pos="9072"/>
      </w:tabs>
    </w:pPr>
    <w:rPr>
      <w:sz w:val="28"/>
    </w:rPr>
  </w:style>
  <w:style w:type="paragraph" w:customStyle="1" w:styleId="AbsatzTableFormat">
    <w:name w:val="AbsatzTableFormat"/>
    <w:basedOn w:val="Normalny"/>
    <w:rsid w:val="000D56A8"/>
    <w:rPr>
      <w:rFonts w:ascii="Arial" w:hAnsi="Arial" w:cs="Arial"/>
      <w:sz w:val="22"/>
    </w:rPr>
  </w:style>
  <w:style w:type="paragraph" w:styleId="Tekstpodstawowywcity">
    <w:name w:val="Body Text Indent"/>
    <w:basedOn w:val="Normalny"/>
    <w:rsid w:val="000D56A8"/>
    <w:rPr>
      <w:rFonts w:ascii="Arial" w:hAnsi="Arial" w:cs="Arial"/>
      <w:b/>
      <w:sz w:val="22"/>
    </w:rPr>
  </w:style>
  <w:style w:type="paragraph" w:customStyle="1" w:styleId="Zawartoramki">
    <w:name w:val="Zawartość ramki"/>
    <w:basedOn w:val="Tekstpodstawowy"/>
    <w:rsid w:val="000D56A8"/>
  </w:style>
  <w:style w:type="paragraph" w:customStyle="1" w:styleId="WW-Zawartoramki">
    <w:name w:val="WW-Zawartość ramki"/>
    <w:basedOn w:val="Tekstpodstawowy"/>
    <w:rsid w:val="000D56A8"/>
  </w:style>
  <w:style w:type="paragraph" w:customStyle="1" w:styleId="WW-Zawartoramki1">
    <w:name w:val="WW-Zawartość ramki1"/>
    <w:basedOn w:val="Tekstpodstawowy"/>
    <w:rsid w:val="000D56A8"/>
  </w:style>
  <w:style w:type="paragraph" w:customStyle="1" w:styleId="WW-Zawartoramki11">
    <w:name w:val="WW-Zawartość ramki11"/>
    <w:basedOn w:val="Tekstpodstawowy"/>
    <w:rsid w:val="000D56A8"/>
  </w:style>
  <w:style w:type="paragraph" w:customStyle="1" w:styleId="Zawartotabeli">
    <w:name w:val="Zawartość tabeli"/>
    <w:basedOn w:val="Tekstpodstawowy"/>
    <w:rsid w:val="000D56A8"/>
    <w:pPr>
      <w:suppressLineNumbers/>
    </w:pPr>
  </w:style>
  <w:style w:type="paragraph" w:customStyle="1" w:styleId="WW-Zawartotabeli">
    <w:name w:val="WW-Zawartość tabeli"/>
    <w:basedOn w:val="Tekstpodstawowy"/>
    <w:rsid w:val="000D56A8"/>
    <w:pPr>
      <w:suppressLineNumbers/>
    </w:pPr>
  </w:style>
  <w:style w:type="paragraph" w:customStyle="1" w:styleId="WW-Zawartotabeli1">
    <w:name w:val="WW-Zawartość tabeli1"/>
    <w:basedOn w:val="Tekstpodstawowy"/>
    <w:rsid w:val="000D56A8"/>
    <w:pPr>
      <w:suppressLineNumbers/>
    </w:pPr>
  </w:style>
  <w:style w:type="paragraph" w:customStyle="1" w:styleId="WW-Zawartotabeli11">
    <w:name w:val="WW-Zawartość tabeli11"/>
    <w:basedOn w:val="Tekstpodstawowy"/>
    <w:rsid w:val="000D56A8"/>
    <w:pPr>
      <w:suppressLineNumbers/>
    </w:pPr>
  </w:style>
  <w:style w:type="paragraph" w:customStyle="1" w:styleId="Tytutabeli">
    <w:name w:val="Tytuł tabeli"/>
    <w:basedOn w:val="WW-Zawartotabeli11"/>
    <w:rsid w:val="000D56A8"/>
    <w:rPr>
      <w:i/>
    </w:rPr>
  </w:style>
  <w:style w:type="paragraph" w:customStyle="1" w:styleId="WW-BlockText">
    <w:name w:val="WW-Block Text"/>
    <w:basedOn w:val="Normalny"/>
    <w:rsid w:val="000D56A8"/>
    <w:pPr>
      <w:tabs>
        <w:tab w:val="left" w:pos="851"/>
      </w:tabs>
      <w:suppressAutoHyphens w:val="0"/>
      <w:ind w:left="720" w:right="117"/>
    </w:pPr>
    <w:rPr>
      <w:sz w:val="24"/>
    </w:rPr>
  </w:style>
  <w:style w:type="paragraph" w:customStyle="1" w:styleId="WW-BodyTextIndent2">
    <w:name w:val="WW-Body Text Indent 2"/>
    <w:basedOn w:val="Normalny"/>
    <w:rsid w:val="000D56A8"/>
    <w:pPr>
      <w:autoSpaceDE w:val="0"/>
      <w:ind w:left="89" w:hanging="89"/>
    </w:pPr>
    <w:rPr>
      <w:rFonts w:ascii="Arial" w:hAnsi="Arial" w:cs="Arial"/>
      <w:sz w:val="22"/>
    </w:rPr>
  </w:style>
  <w:style w:type="paragraph" w:customStyle="1" w:styleId="WW-CommentText">
    <w:name w:val="WW-Comment Text"/>
    <w:basedOn w:val="Normalny"/>
    <w:rsid w:val="000D56A8"/>
  </w:style>
  <w:style w:type="paragraph" w:customStyle="1" w:styleId="WW-BodyText2">
    <w:name w:val="WW-Body Text 2"/>
    <w:basedOn w:val="Normalny"/>
    <w:rsid w:val="000D56A8"/>
    <w:rPr>
      <w:rFonts w:ascii="Arial" w:hAnsi="Arial" w:cs="Arial"/>
      <w:w w:val="90"/>
      <w:sz w:val="24"/>
    </w:rPr>
  </w:style>
  <w:style w:type="paragraph" w:customStyle="1" w:styleId="WW-BodyText3">
    <w:name w:val="WW-Body Text 3"/>
    <w:basedOn w:val="Normalny"/>
    <w:rsid w:val="000D56A8"/>
    <w:pPr>
      <w:autoSpaceDE w:val="0"/>
      <w:jc w:val="center"/>
    </w:pPr>
    <w:rPr>
      <w:rFonts w:ascii="GE Inspira" w:hAnsi="GE Inspira" w:cs="GE Inspira"/>
      <w:sz w:val="18"/>
    </w:rPr>
  </w:style>
  <w:style w:type="paragraph" w:customStyle="1" w:styleId="Nagwektabeli">
    <w:name w:val="Nagłówek tabeli"/>
    <w:basedOn w:val="Zawartotabeli"/>
    <w:rsid w:val="000D56A8"/>
    <w:rPr>
      <w:bCs/>
      <w:i/>
      <w:iCs/>
    </w:rPr>
  </w:style>
  <w:style w:type="paragraph" w:customStyle="1" w:styleId="WW-Nagwektabeli">
    <w:name w:val="WW-Nagłówek tabeli"/>
    <w:basedOn w:val="WW-Zawartotabeli"/>
    <w:rsid w:val="000D56A8"/>
    <w:rPr>
      <w:bCs/>
      <w:i/>
      <w:iCs/>
    </w:rPr>
  </w:style>
  <w:style w:type="paragraph" w:customStyle="1" w:styleId="WW-Nagwektabeli1">
    <w:name w:val="WW-Nagłówek tabeli1"/>
    <w:basedOn w:val="WW-Zawartotabeli1"/>
    <w:rsid w:val="000D56A8"/>
    <w:rPr>
      <w:bCs/>
      <w:i/>
      <w:iCs/>
    </w:rPr>
  </w:style>
  <w:style w:type="paragraph" w:customStyle="1" w:styleId="WW-Tekstblokowy">
    <w:name w:val="WW-Tekst blokowy"/>
    <w:basedOn w:val="Normalny"/>
    <w:rsid w:val="000D56A8"/>
    <w:pPr>
      <w:tabs>
        <w:tab w:val="left" w:pos="10206"/>
        <w:tab w:val="left" w:pos="10632"/>
      </w:tabs>
      <w:spacing w:before="60" w:after="60"/>
      <w:ind w:left="708" w:right="-5632"/>
    </w:pPr>
    <w:rPr>
      <w:sz w:val="22"/>
      <w:szCs w:val="22"/>
    </w:rPr>
  </w:style>
  <w:style w:type="paragraph" w:customStyle="1" w:styleId="Tekstpodstawowy21">
    <w:name w:val="Tekst podstawowy 21"/>
    <w:basedOn w:val="Normalny"/>
    <w:rsid w:val="000D56A8"/>
    <w:pPr>
      <w:spacing w:after="120" w:line="480" w:lineRule="auto"/>
    </w:pPr>
  </w:style>
  <w:style w:type="paragraph" w:customStyle="1" w:styleId="xl42">
    <w:name w:val="xl42"/>
    <w:basedOn w:val="Normalny"/>
    <w:rsid w:val="000D56A8"/>
    <w:pPr>
      <w:spacing w:before="280" w:after="280"/>
      <w:textAlignment w:val="center"/>
    </w:pPr>
    <w:rPr>
      <w:rFonts w:ascii="Arial" w:eastAsia="Arial Unicode MS" w:hAnsi="Arial" w:cs="Arial"/>
      <w:sz w:val="16"/>
      <w:szCs w:val="16"/>
    </w:rPr>
  </w:style>
  <w:style w:type="paragraph" w:styleId="Tekstdymka">
    <w:name w:val="Balloon Text"/>
    <w:basedOn w:val="Normalny"/>
    <w:rsid w:val="000D56A8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rsid w:val="000D56A8"/>
    <w:pPr>
      <w:suppressAutoHyphens w:val="0"/>
      <w:spacing w:after="200" w:line="276" w:lineRule="auto"/>
      <w:ind w:left="720"/>
    </w:pPr>
    <w:rPr>
      <w:rFonts w:ascii="Calibri" w:eastAsia="SimSun" w:hAnsi="Calibri" w:cs="Calibri"/>
      <w:sz w:val="22"/>
      <w:szCs w:val="22"/>
    </w:rPr>
  </w:style>
  <w:style w:type="paragraph" w:customStyle="1" w:styleId="Akapitzlist2">
    <w:name w:val="Akapit z listą2"/>
    <w:basedOn w:val="Normalny"/>
    <w:rsid w:val="000D56A8"/>
    <w:pPr>
      <w:suppressAutoHyphens w:val="0"/>
      <w:spacing w:after="200" w:line="276" w:lineRule="auto"/>
      <w:ind w:left="720"/>
    </w:pPr>
    <w:rPr>
      <w:rFonts w:ascii="Calibri" w:hAnsi="Calibri" w:cs="Calibri"/>
      <w:sz w:val="22"/>
      <w:szCs w:val="22"/>
      <w:lang w:eastAsia="ar-SA"/>
    </w:rPr>
  </w:style>
  <w:style w:type="paragraph" w:styleId="Akapitzlist">
    <w:name w:val="List Paragraph"/>
    <w:basedOn w:val="Normalny"/>
    <w:qFormat/>
    <w:rsid w:val="000D56A8"/>
    <w:pPr>
      <w:suppressAutoHyphens w:val="0"/>
      <w:ind w:left="708"/>
    </w:pPr>
    <w:rPr>
      <w:lang w:eastAsia="ar-SA"/>
    </w:rPr>
  </w:style>
  <w:style w:type="paragraph" w:customStyle="1" w:styleId="Default">
    <w:name w:val="Default"/>
    <w:basedOn w:val="Normalny"/>
    <w:rsid w:val="000D56A8"/>
    <w:pPr>
      <w:suppressAutoHyphens w:val="0"/>
      <w:autoSpaceDE w:val="0"/>
    </w:pPr>
    <w:rPr>
      <w:rFonts w:ascii="Tahoma" w:eastAsia="Calibri" w:hAnsi="Tahoma" w:cs="Tahoma"/>
      <w:color w:val="000000"/>
      <w:sz w:val="24"/>
      <w:szCs w:val="24"/>
      <w:lang w:eastAsia="ar-SA"/>
    </w:rPr>
  </w:style>
  <w:style w:type="paragraph" w:customStyle="1" w:styleId="Standard">
    <w:name w:val="Standard"/>
    <w:rsid w:val="000D56A8"/>
    <w:pPr>
      <w:suppressAutoHyphens/>
      <w:textAlignment w:val="baseline"/>
    </w:pPr>
    <w:rPr>
      <w:kern w:val="1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18</Pages>
  <Words>3308</Words>
  <Characters>19848</Characters>
  <Application>Microsoft Office Word</Application>
  <DocSecurity>0</DocSecurity>
  <Lines>165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5</vt:lpstr>
    </vt:vector>
  </TitlesOfParts>
  <Company/>
  <LinksUpToDate>false</LinksUpToDate>
  <CharactersWithSpaces>23110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5</dc:title>
  <dc:creator>jacek</dc:creator>
  <cp:lastModifiedBy>jacek</cp:lastModifiedBy>
  <cp:revision>3</cp:revision>
  <cp:lastPrinted>2024-01-23T09:08:00Z</cp:lastPrinted>
  <dcterms:created xsi:type="dcterms:W3CDTF">2024-01-25T09:57:00Z</dcterms:created>
  <dcterms:modified xsi:type="dcterms:W3CDTF">2024-01-26T14:42:00Z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-1041159041</vt:i4>
  </property>
  <property fmtid="{D5CDD505-2E9C-101B-9397-08002B2CF9AE}" pid="3" name="_ReviewingToolsShownOnce">
    <vt:lpwstr/>
  </property>
</Properties>
</file>